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69A154" w14:textId="7E38FAA1" w:rsidR="00EA6C38" w:rsidRPr="006E473F" w:rsidRDefault="00EA6C38" w:rsidP="00E614A7">
      <w:pPr>
        <w:pStyle w:val="CRCoverPage"/>
        <w:tabs>
          <w:tab w:val="right" w:pos="9639"/>
        </w:tabs>
        <w:spacing w:after="0"/>
        <w:rPr>
          <w:b/>
          <w:i/>
          <w:noProof/>
          <w:sz w:val="24"/>
          <w:szCs w:val="24"/>
          <w:lang w:eastAsia="ko-KR"/>
        </w:rPr>
      </w:pPr>
      <w:bookmarkStart w:id="0" w:name="OLE_LINK1"/>
      <w:bookmarkStart w:id="1" w:name="OLE_LINK2"/>
      <w:bookmarkStart w:id="2" w:name="_GoBack"/>
      <w:bookmarkEnd w:id="2"/>
      <w:r w:rsidRPr="006E473F">
        <w:rPr>
          <w:b/>
          <w:sz w:val="24"/>
          <w:szCs w:val="24"/>
        </w:rPr>
        <w:t xml:space="preserve">3GPP TSG </w:t>
      </w:r>
      <w:r w:rsidRPr="006E473F">
        <w:rPr>
          <w:rFonts w:hint="eastAsia"/>
          <w:b/>
          <w:sz w:val="24"/>
          <w:szCs w:val="24"/>
          <w:lang w:eastAsia="ko-KR"/>
        </w:rPr>
        <w:t xml:space="preserve">RAN WG1 </w:t>
      </w:r>
      <w:r w:rsidR="00E40042">
        <w:rPr>
          <w:rFonts w:hint="eastAsia"/>
          <w:b/>
          <w:sz w:val="24"/>
          <w:szCs w:val="24"/>
          <w:lang w:eastAsia="ko-KR"/>
        </w:rPr>
        <w:t>NR</w:t>
      </w:r>
      <w:r w:rsidR="00E40042">
        <w:rPr>
          <w:b/>
          <w:sz w:val="24"/>
          <w:szCs w:val="24"/>
          <w:lang w:eastAsia="ko-KR"/>
        </w:rPr>
        <w:t xml:space="preserve"> AH Meeting</w:t>
      </w:r>
      <w:r w:rsidRPr="006E473F">
        <w:rPr>
          <w:rFonts w:hint="eastAsia"/>
          <w:b/>
          <w:sz w:val="24"/>
          <w:szCs w:val="24"/>
          <w:lang w:eastAsia="ko-KR"/>
        </w:rPr>
        <w:tab/>
      </w:r>
      <w:r w:rsidRPr="006E473F">
        <w:rPr>
          <w:rFonts w:hint="eastAsia"/>
          <w:b/>
          <w:i/>
          <w:sz w:val="24"/>
          <w:szCs w:val="24"/>
          <w:lang w:eastAsia="ko-KR"/>
        </w:rPr>
        <w:t>R1-</w:t>
      </w:r>
      <w:r w:rsidR="00E40042">
        <w:rPr>
          <w:b/>
          <w:i/>
          <w:noProof/>
          <w:sz w:val="24"/>
          <w:szCs w:val="24"/>
          <w:lang w:eastAsia="ko-KR"/>
        </w:rPr>
        <w:t>17</w:t>
      </w:r>
      <w:r w:rsidR="00F71BD4">
        <w:rPr>
          <w:b/>
          <w:i/>
          <w:noProof/>
          <w:sz w:val="24"/>
          <w:szCs w:val="24"/>
          <w:lang w:eastAsia="ko-KR"/>
        </w:rPr>
        <w:t>00912</w:t>
      </w:r>
    </w:p>
    <w:bookmarkEnd w:id="0"/>
    <w:bookmarkEnd w:id="1"/>
    <w:p w14:paraId="6EA52BDB" w14:textId="77777777" w:rsidR="00E40042" w:rsidRDefault="00E40042" w:rsidP="00E614A7">
      <w:pPr>
        <w:tabs>
          <w:tab w:val="left" w:pos="1985"/>
        </w:tabs>
        <w:ind w:left="2048" w:hangingChars="850" w:hanging="2048"/>
        <w:rPr>
          <w:rFonts w:ascii="Arial" w:eastAsia="MS Mincho" w:hAnsi="Arial" w:cs="Arial"/>
          <w:b/>
          <w:bCs/>
          <w:sz w:val="24"/>
          <w:lang w:val="en-US" w:eastAsia="ja-JP"/>
        </w:rPr>
      </w:pPr>
      <w:r w:rsidRPr="00E40042">
        <w:rPr>
          <w:rFonts w:ascii="Arial" w:eastAsia="MS Mincho" w:hAnsi="Arial" w:cs="Arial"/>
          <w:b/>
          <w:bCs/>
          <w:sz w:val="24"/>
          <w:lang w:val="en-US" w:eastAsia="ja-JP"/>
        </w:rPr>
        <w:t>Spokane, USA 16th - 20th January 2017</w:t>
      </w:r>
    </w:p>
    <w:p w14:paraId="0ACFE1B5" w14:textId="519069CB" w:rsidR="0072162A" w:rsidRDefault="0072162A" w:rsidP="00E614A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E40042">
        <w:rPr>
          <w:rFonts w:ascii="Arial" w:hAnsi="Arial"/>
          <w:sz w:val="24"/>
          <w:lang w:eastAsia="ko-KR"/>
        </w:rPr>
        <w:t>5.1.2</w:t>
      </w:r>
      <w:r w:rsidR="00B021C4">
        <w:rPr>
          <w:rFonts w:ascii="Arial" w:hAnsi="Arial"/>
          <w:sz w:val="24"/>
          <w:lang w:eastAsia="ko-KR"/>
        </w:rPr>
        <w:t>.</w:t>
      </w:r>
      <w:r w:rsidR="00E40042">
        <w:rPr>
          <w:rFonts w:ascii="Arial" w:hAnsi="Arial"/>
          <w:sz w:val="24"/>
          <w:lang w:eastAsia="ko-KR"/>
        </w:rPr>
        <w:t>2</w:t>
      </w:r>
    </w:p>
    <w:p w14:paraId="64129027" w14:textId="77777777" w:rsidR="0072162A" w:rsidRDefault="0072162A" w:rsidP="00E614A7">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731193C" w14:textId="77777777" w:rsidR="0072162A" w:rsidRPr="004D7CAE" w:rsidRDefault="0072162A" w:rsidP="00E614A7">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16292F" w:rsidRPr="0016292F">
        <w:rPr>
          <w:rFonts w:ascii="Arial" w:hAnsi="Arial"/>
          <w:sz w:val="24"/>
        </w:rPr>
        <w:t>Codebook design framework for NR MIMO</w:t>
      </w:r>
    </w:p>
    <w:p w14:paraId="71A1F04E" w14:textId="77777777" w:rsidR="0072162A" w:rsidRDefault="0072162A" w:rsidP="00E614A7">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8CD48C" w14:textId="77777777" w:rsidR="0072162A" w:rsidRPr="002958FD" w:rsidRDefault="0072162A" w:rsidP="00587961">
      <w:pPr>
        <w:pStyle w:val="Heading1"/>
      </w:pPr>
      <w:r w:rsidRPr="002958FD">
        <w:t>I</w:t>
      </w:r>
      <w:r w:rsidRPr="002958FD">
        <w:rPr>
          <w:rFonts w:hint="eastAsia"/>
        </w:rPr>
        <w:t>ntroduction</w:t>
      </w:r>
    </w:p>
    <w:p w14:paraId="71C2F492" w14:textId="3704A8E5" w:rsidR="00055C55" w:rsidRDefault="00055C55" w:rsidP="00587961">
      <w:pPr>
        <w:pStyle w:val="maintext"/>
        <w:ind w:firstLineChars="0" w:firstLine="0"/>
      </w:pPr>
      <w:r>
        <w:t>In RAN1#8</w:t>
      </w:r>
      <w:r w:rsidR="00FB3615">
        <w:t>7</w:t>
      </w:r>
      <w:r w:rsidR="00303977">
        <w:t xml:space="preserve"> [1]</w:t>
      </w:r>
      <w:r>
        <w:t>, the following agreement about CSI acquisition was made.</w:t>
      </w:r>
    </w:p>
    <w:p w14:paraId="128B9066" w14:textId="77777777" w:rsidR="00510E8C" w:rsidRPr="00C345D6" w:rsidRDefault="00510E8C" w:rsidP="00587961">
      <w:pPr>
        <w:spacing w:line="288" w:lineRule="auto"/>
        <w:rPr>
          <w:rFonts w:eastAsia="MS Mincho"/>
          <w:lang w:val="en-US" w:eastAsia="ja-JP"/>
        </w:rPr>
      </w:pPr>
      <w:r w:rsidRPr="00C345D6">
        <w:rPr>
          <w:rFonts w:eastAsia="MS Mincho"/>
          <w:highlight w:val="green"/>
          <w:lang w:val="en-US" w:eastAsia="ja-JP"/>
        </w:rPr>
        <w:t>Agreements:</w:t>
      </w:r>
    </w:p>
    <w:p w14:paraId="0F2F50BB" w14:textId="77777777" w:rsidR="00510E8C" w:rsidRPr="00C345D6" w:rsidRDefault="00510E8C" w:rsidP="00587961">
      <w:pPr>
        <w:numPr>
          <w:ilvl w:val="0"/>
          <w:numId w:val="46"/>
        </w:numPr>
        <w:spacing w:after="0" w:line="288" w:lineRule="auto"/>
        <w:rPr>
          <w:rFonts w:eastAsia="MS Mincho"/>
          <w:lang w:val="en-US" w:eastAsia="ja-JP"/>
        </w:rPr>
      </w:pPr>
      <w:r w:rsidRPr="00C345D6">
        <w:rPr>
          <w:rFonts w:eastAsia="MS Mincho"/>
          <w:lang w:val="en-US" w:eastAsia="ja-JP"/>
        </w:rPr>
        <w:t xml:space="preserve">For Type I CSI, </w:t>
      </w:r>
      <w:r w:rsidRPr="005A0142">
        <w:rPr>
          <w:rFonts w:eastAsia="MS Mincho"/>
          <w:highlight w:val="yellow"/>
          <w:lang w:val="en-US" w:eastAsia="ja-JP"/>
        </w:rPr>
        <w:t>PMI codebook</w:t>
      </w:r>
      <w:r w:rsidRPr="00C345D6">
        <w:rPr>
          <w:rFonts w:eastAsia="MS Mincho"/>
          <w:lang w:val="en-US" w:eastAsia="ja-JP"/>
        </w:rPr>
        <w:t xml:space="preserve"> has at least two stages W = W1W2</w:t>
      </w:r>
    </w:p>
    <w:p w14:paraId="2538C7D6" w14:textId="77777777" w:rsidR="00510E8C" w:rsidRPr="00C345D6" w:rsidRDefault="00510E8C" w:rsidP="00587961">
      <w:pPr>
        <w:numPr>
          <w:ilvl w:val="1"/>
          <w:numId w:val="46"/>
        </w:numPr>
        <w:spacing w:after="0" w:line="288" w:lineRule="auto"/>
        <w:rPr>
          <w:rFonts w:eastAsia="MS Mincho"/>
          <w:lang w:val="en-US" w:eastAsia="ja-JP"/>
        </w:rPr>
      </w:pPr>
      <w:r w:rsidRPr="00C345D6">
        <w:rPr>
          <w:rFonts w:eastAsia="MS Mincho"/>
          <w:lang w:val="en-US" w:eastAsia="ja-JP"/>
        </w:rPr>
        <w:t xml:space="preserve">W1 codebook comprises of beam groups/vectors </w:t>
      </w:r>
    </w:p>
    <w:p w14:paraId="0E573589" w14:textId="77777777" w:rsidR="00510E8C" w:rsidRPr="00C345D6" w:rsidRDefault="00510E8C" w:rsidP="00587961">
      <w:pPr>
        <w:numPr>
          <w:ilvl w:val="1"/>
          <w:numId w:val="46"/>
        </w:numPr>
        <w:spacing w:after="0" w:line="288" w:lineRule="auto"/>
        <w:rPr>
          <w:rFonts w:eastAsia="MS Mincho"/>
          <w:lang w:val="en-US" w:eastAsia="ja-JP"/>
        </w:rPr>
      </w:pPr>
      <w:r w:rsidRPr="00C345D6">
        <w:rPr>
          <w:rFonts w:eastAsia="MS Mincho"/>
          <w:lang w:val="en-US" w:eastAsia="ja-JP"/>
        </w:rPr>
        <w:t>FFS structure and configuration of W1 codebook, e.g. number of ports, grid of beams, orthogonal, non-orthogonal, beam broadening, etc</w:t>
      </w:r>
    </w:p>
    <w:p w14:paraId="42AD859D" w14:textId="77777777" w:rsidR="00510E8C" w:rsidRPr="00C345D6" w:rsidRDefault="00510E8C" w:rsidP="00587961">
      <w:pPr>
        <w:numPr>
          <w:ilvl w:val="1"/>
          <w:numId w:val="46"/>
        </w:numPr>
        <w:spacing w:after="0" w:line="288" w:lineRule="auto"/>
        <w:rPr>
          <w:rFonts w:eastAsia="MS Mincho"/>
          <w:lang w:val="en-US" w:eastAsia="ja-JP"/>
        </w:rPr>
      </w:pPr>
      <w:r w:rsidRPr="00C345D6">
        <w:rPr>
          <w:rFonts w:eastAsia="MS Mincho"/>
          <w:lang w:val="en-US" w:eastAsia="ja-JP"/>
        </w:rPr>
        <w:t>FFS frequency granularity of W1 and W2 reporting</w:t>
      </w:r>
    </w:p>
    <w:p w14:paraId="15EB9E65" w14:textId="77777777" w:rsidR="00510E8C" w:rsidRPr="00C345D6" w:rsidRDefault="00510E8C" w:rsidP="00587961">
      <w:pPr>
        <w:numPr>
          <w:ilvl w:val="1"/>
          <w:numId w:val="46"/>
        </w:numPr>
        <w:spacing w:after="0" w:line="288" w:lineRule="auto"/>
        <w:rPr>
          <w:rFonts w:eastAsia="MS Mincho"/>
          <w:lang w:val="en-US" w:eastAsia="ja-JP"/>
        </w:rPr>
      </w:pPr>
      <w:r w:rsidRPr="00C345D6">
        <w:rPr>
          <w:rFonts w:eastAsia="MS Mincho"/>
          <w:lang w:val="en-US" w:eastAsia="ja-JP"/>
        </w:rPr>
        <w:t>FFS on additional support of W3 (location of W3 matrix is FFS), e.g. multi-panel support, analog beam selection</w:t>
      </w:r>
    </w:p>
    <w:p w14:paraId="0B2851AD" w14:textId="77777777" w:rsidR="00510E8C" w:rsidRPr="00C345D6" w:rsidRDefault="00510E8C" w:rsidP="00587961">
      <w:pPr>
        <w:numPr>
          <w:ilvl w:val="1"/>
          <w:numId w:val="46"/>
        </w:numPr>
        <w:spacing w:after="0" w:line="288" w:lineRule="auto"/>
        <w:rPr>
          <w:rFonts w:eastAsia="MS Mincho"/>
          <w:lang w:val="en-US" w:eastAsia="ja-JP"/>
        </w:rPr>
      </w:pPr>
      <w:r w:rsidRPr="00C345D6">
        <w:rPr>
          <w:rFonts w:eastAsia="MS Mincho"/>
          <w:lang w:val="en-US" w:eastAsia="ja-JP"/>
        </w:rPr>
        <w:t>Note multi-panel support may be captured in W1, W2 and/or W3</w:t>
      </w:r>
    </w:p>
    <w:p w14:paraId="24D20A2E" w14:textId="77777777" w:rsidR="00510E8C" w:rsidRPr="00C345D6" w:rsidRDefault="00510E8C" w:rsidP="00587961">
      <w:pPr>
        <w:numPr>
          <w:ilvl w:val="0"/>
          <w:numId w:val="46"/>
        </w:numPr>
        <w:spacing w:after="0" w:line="288" w:lineRule="auto"/>
        <w:rPr>
          <w:rFonts w:eastAsia="MS Mincho"/>
          <w:lang w:val="en-US" w:eastAsia="ja-JP"/>
        </w:rPr>
      </w:pPr>
      <w:r w:rsidRPr="00C345D6">
        <w:rPr>
          <w:rFonts w:eastAsia="MS Mincho"/>
          <w:lang w:val="en-US" w:eastAsia="ja-JP"/>
        </w:rPr>
        <w:t xml:space="preserve">For Type II CSI, </w:t>
      </w:r>
    </w:p>
    <w:p w14:paraId="28DD4042" w14:textId="77777777" w:rsidR="00510E8C" w:rsidRPr="00C345D6" w:rsidRDefault="00510E8C" w:rsidP="00587961">
      <w:pPr>
        <w:numPr>
          <w:ilvl w:val="1"/>
          <w:numId w:val="46"/>
        </w:numPr>
        <w:spacing w:after="0" w:line="288" w:lineRule="auto"/>
        <w:rPr>
          <w:rFonts w:eastAsia="MS Mincho"/>
          <w:lang w:val="en-US" w:eastAsia="ja-JP"/>
        </w:rPr>
      </w:pPr>
      <w:r w:rsidRPr="00C345D6">
        <w:rPr>
          <w:rFonts w:eastAsia="MS Mincho"/>
          <w:lang w:val="en-US" w:eastAsia="ja-JP"/>
        </w:rPr>
        <w:t>Study the following CSI feedback schemes</w:t>
      </w:r>
    </w:p>
    <w:p w14:paraId="4AF6EAA2" w14:textId="77777777" w:rsidR="00510E8C" w:rsidRPr="00C345D6" w:rsidRDefault="00510E8C" w:rsidP="00587961">
      <w:pPr>
        <w:numPr>
          <w:ilvl w:val="2"/>
          <w:numId w:val="46"/>
        </w:numPr>
        <w:spacing w:after="0" w:line="288" w:lineRule="auto"/>
        <w:rPr>
          <w:rFonts w:eastAsia="MS Mincho"/>
          <w:lang w:val="en-US" w:eastAsia="ja-JP"/>
        </w:rPr>
      </w:pPr>
      <w:r w:rsidRPr="00C345D6">
        <w:rPr>
          <w:rFonts w:eastAsia="MS Mincho"/>
          <w:lang w:val="en-US" w:eastAsia="ja-JP"/>
        </w:rPr>
        <w:t>Analog CSI feedback</w:t>
      </w:r>
    </w:p>
    <w:p w14:paraId="7D942DB4" w14:textId="77777777" w:rsidR="00510E8C" w:rsidRPr="00DF109F" w:rsidRDefault="00510E8C" w:rsidP="00587961">
      <w:pPr>
        <w:numPr>
          <w:ilvl w:val="2"/>
          <w:numId w:val="46"/>
        </w:numPr>
        <w:spacing w:after="0" w:line="288" w:lineRule="auto"/>
        <w:rPr>
          <w:rFonts w:eastAsia="MS Mincho"/>
          <w:highlight w:val="yellow"/>
          <w:lang w:val="en-US" w:eastAsia="ja-JP"/>
        </w:rPr>
      </w:pPr>
      <w:r w:rsidRPr="00DF109F">
        <w:rPr>
          <w:rFonts w:eastAsia="MS Mincho"/>
          <w:highlight w:val="yellow"/>
          <w:lang w:val="en-US" w:eastAsia="ja-JP"/>
        </w:rPr>
        <w:t>Linear combination based CSI feedback</w:t>
      </w:r>
    </w:p>
    <w:p w14:paraId="38AA3EF6" w14:textId="77777777" w:rsidR="00510E8C" w:rsidRPr="00C345D6" w:rsidRDefault="00510E8C" w:rsidP="00587961">
      <w:pPr>
        <w:numPr>
          <w:ilvl w:val="3"/>
          <w:numId w:val="46"/>
        </w:numPr>
        <w:spacing w:after="0" w:line="288" w:lineRule="auto"/>
        <w:rPr>
          <w:rFonts w:eastAsia="MS Mincho"/>
          <w:lang w:val="en-US" w:eastAsia="ja-JP"/>
        </w:rPr>
      </w:pPr>
      <w:r w:rsidRPr="00C345D6">
        <w:rPr>
          <w:rFonts w:eastAsia="MS Mincho"/>
          <w:lang w:val="en-US" w:eastAsia="ja-JP"/>
        </w:rPr>
        <w:t>For example</w:t>
      </w:r>
    </w:p>
    <w:p w14:paraId="763E44D9" w14:textId="77777777" w:rsidR="00510E8C" w:rsidRPr="00C345D6" w:rsidRDefault="00510E8C" w:rsidP="00587961">
      <w:pPr>
        <w:numPr>
          <w:ilvl w:val="4"/>
          <w:numId w:val="46"/>
        </w:numPr>
        <w:spacing w:after="0" w:line="288" w:lineRule="auto"/>
        <w:rPr>
          <w:rFonts w:eastAsia="MS Mincho"/>
          <w:lang w:val="en-US" w:eastAsia="ja-JP"/>
        </w:rPr>
      </w:pPr>
      <w:r w:rsidRPr="00C345D6">
        <w:rPr>
          <w:rFonts w:eastAsia="MS Mincho"/>
          <w:lang w:val="en-US" w:eastAsia="ja-JP"/>
        </w:rPr>
        <w:t>Projection of channel and/or covariance matrix and/or eigenvectors onto a basis</w:t>
      </w:r>
    </w:p>
    <w:p w14:paraId="4DE41EBC" w14:textId="77777777" w:rsidR="00510E8C" w:rsidRPr="00C345D6" w:rsidRDefault="00510E8C" w:rsidP="00587961">
      <w:pPr>
        <w:numPr>
          <w:ilvl w:val="4"/>
          <w:numId w:val="46"/>
        </w:numPr>
        <w:spacing w:after="0" w:line="288" w:lineRule="auto"/>
        <w:rPr>
          <w:rFonts w:eastAsia="MS Mincho"/>
          <w:lang w:val="en-US" w:eastAsia="ja-JP"/>
        </w:rPr>
      </w:pPr>
      <w:r w:rsidRPr="00C345D6">
        <w:rPr>
          <w:rFonts w:eastAsia="MS Mincho"/>
          <w:lang w:val="en-US" w:eastAsia="ja-JP"/>
        </w:rPr>
        <w:t>Linear combination of a basis</w:t>
      </w:r>
    </w:p>
    <w:p w14:paraId="437BED56" w14:textId="77777777" w:rsidR="00510E8C" w:rsidRPr="00C345D6" w:rsidRDefault="00510E8C" w:rsidP="00587961">
      <w:pPr>
        <w:numPr>
          <w:ilvl w:val="4"/>
          <w:numId w:val="46"/>
        </w:numPr>
        <w:spacing w:after="0" w:line="288" w:lineRule="auto"/>
        <w:rPr>
          <w:rFonts w:eastAsia="MS Mincho"/>
          <w:lang w:val="en-US" w:eastAsia="ja-JP"/>
        </w:rPr>
      </w:pPr>
      <w:r w:rsidRPr="00C345D6">
        <w:rPr>
          <w:rFonts w:eastAsia="MS Mincho"/>
          <w:lang w:val="en-US" w:eastAsia="ja-JP"/>
        </w:rPr>
        <w:t>Schemes may have orthogonal and/or non-orthogonal basis</w:t>
      </w:r>
    </w:p>
    <w:p w14:paraId="044CCA52" w14:textId="77777777" w:rsidR="00510E8C" w:rsidRPr="00C345D6" w:rsidRDefault="00510E8C" w:rsidP="00587961">
      <w:pPr>
        <w:numPr>
          <w:ilvl w:val="3"/>
          <w:numId w:val="46"/>
        </w:numPr>
        <w:spacing w:after="0" w:line="288" w:lineRule="auto"/>
        <w:rPr>
          <w:rFonts w:eastAsia="MS Mincho"/>
          <w:lang w:val="en-US" w:eastAsia="ja-JP"/>
        </w:rPr>
      </w:pPr>
      <w:r w:rsidRPr="00C345D6">
        <w:rPr>
          <w:rFonts w:eastAsia="MS Mincho"/>
          <w:lang w:val="en-US" w:eastAsia="ja-JP"/>
        </w:rPr>
        <w:t>Quantization examples</w:t>
      </w:r>
    </w:p>
    <w:p w14:paraId="10FA699C" w14:textId="77777777" w:rsidR="00510E8C" w:rsidRPr="00C345D6" w:rsidRDefault="00510E8C" w:rsidP="00587961">
      <w:pPr>
        <w:numPr>
          <w:ilvl w:val="4"/>
          <w:numId w:val="46"/>
        </w:numPr>
        <w:spacing w:after="0" w:line="288" w:lineRule="auto"/>
        <w:rPr>
          <w:rFonts w:eastAsia="MS Mincho"/>
          <w:lang w:val="en-US" w:eastAsia="ja-JP"/>
        </w:rPr>
      </w:pPr>
      <w:r w:rsidRPr="00C345D6">
        <w:rPr>
          <w:rFonts w:eastAsia="MS Mincho"/>
          <w:lang w:val="en-US" w:eastAsia="ja-JP"/>
        </w:rPr>
        <w:t>Magnitude and phase</w:t>
      </w:r>
    </w:p>
    <w:p w14:paraId="71B23386" w14:textId="77777777" w:rsidR="00510E8C" w:rsidRPr="00C345D6" w:rsidRDefault="00510E8C" w:rsidP="00587961">
      <w:pPr>
        <w:numPr>
          <w:ilvl w:val="4"/>
          <w:numId w:val="46"/>
        </w:numPr>
        <w:spacing w:after="0" w:line="288" w:lineRule="auto"/>
        <w:rPr>
          <w:rFonts w:eastAsia="MS Mincho"/>
          <w:lang w:val="en-US" w:eastAsia="ja-JP"/>
        </w:rPr>
      </w:pPr>
      <w:r w:rsidRPr="00C345D6">
        <w:rPr>
          <w:rFonts w:eastAsia="MS Mincho"/>
          <w:lang w:val="en-US" w:eastAsia="ja-JP"/>
        </w:rPr>
        <w:t>Real and imaginary</w:t>
      </w:r>
    </w:p>
    <w:p w14:paraId="5C6FA22D" w14:textId="77777777" w:rsidR="00510E8C" w:rsidRPr="00C345D6" w:rsidRDefault="00510E8C" w:rsidP="00587961">
      <w:pPr>
        <w:numPr>
          <w:ilvl w:val="4"/>
          <w:numId w:val="46"/>
        </w:numPr>
        <w:spacing w:after="0" w:line="288" w:lineRule="auto"/>
        <w:rPr>
          <w:rFonts w:eastAsia="MS Mincho"/>
          <w:lang w:val="en-US" w:eastAsia="ja-JP"/>
        </w:rPr>
      </w:pPr>
      <w:r w:rsidRPr="00C345D6">
        <w:rPr>
          <w:rFonts w:eastAsia="MS Mincho"/>
          <w:lang w:val="en-US" w:eastAsia="ja-JP"/>
        </w:rPr>
        <w:t>Vector quantization</w:t>
      </w:r>
    </w:p>
    <w:p w14:paraId="41AD73FC" w14:textId="77777777" w:rsidR="00510E8C" w:rsidRPr="00C345D6" w:rsidRDefault="00510E8C" w:rsidP="00587961">
      <w:pPr>
        <w:numPr>
          <w:ilvl w:val="2"/>
          <w:numId w:val="46"/>
        </w:numPr>
        <w:spacing w:after="0" w:line="288" w:lineRule="auto"/>
        <w:rPr>
          <w:rFonts w:eastAsia="MS Mincho"/>
          <w:lang w:val="en-US" w:eastAsia="ja-JP"/>
        </w:rPr>
      </w:pPr>
      <w:r w:rsidRPr="00C345D6">
        <w:rPr>
          <w:rFonts w:eastAsia="MS Mincho"/>
          <w:lang w:val="en-US" w:eastAsia="ja-JP"/>
        </w:rPr>
        <w:t>Precoder / Precoding Matrix</w:t>
      </w:r>
    </w:p>
    <w:p w14:paraId="36476A02" w14:textId="77777777" w:rsidR="00510E8C" w:rsidRPr="00C345D6" w:rsidRDefault="00510E8C" w:rsidP="00587961">
      <w:pPr>
        <w:numPr>
          <w:ilvl w:val="2"/>
          <w:numId w:val="46"/>
        </w:numPr>
        <w:spacing w:after="0" w:line="288" w:lineRule="auto"/>
        <w:rPr>
          <w:rFonts w:eastAsia="MS Mincho"/>
          <w:lang w:val="en-US" w:eastAsia="ja-JP"/>
        </w:rPr>
      </w:pPr>
      <w:r w:rsidRPr="00C345D6">
        <w:rPr>
          <w:rFonts w:eastAsia="MS Mincho"/>
          <w:lang w:val="en-US" w:eastAsia="ja-JP"/>
        </w:rPr>
        <w:t>Downloadable codebook</w:t>
      </w:r>
    </w:p>
    <w:p w14:paraId="6CBA91EF" w14:textId="77777777" w:rsidR="00510E8C" w:rsidRPr="00C345D6" w:rsidRDefault="00510E8C" w:rsidP="00587961">
      <w:pPr>
        <w:numPr>
          <w:ilvl w:val="2"/>
          <w:numId w:val="46"/>
        </w:numPr>
        <w:spacing w:after="0" w:line="288" w:lineRule="auto"/>
        <w:rPr>
          <w:rFonts w:eastAsia="MS Mincho"/>
          <w:lang w:val="en-US" w:eastAsia="ja-JP"/>
        </w:rPr>
      </w:pPr>
      <w:r w:rsidRPr="00C345D6">
        <w:rPr>
          <w:rFonts w:eastAsia="MS Mincho"/>
          <w:lang w:val="en-US" w:eastAsia="ja-JP"/>
        </w:rPr>
        <w:t>Contents for Quantized or Unquantized CSI feedback</w:t>
      </w:r>
    </w:p>
    <w:p w14:paraId="4C7D7B67" w14:textId="77777777" w:rsidR="00510E8C" w:rsidRPr="00C345D6" w:rsidRDefault="00510E8C" w:rsidP="00587961">
      <w:pPr>
        <w:numPr>
          <w:ilvl w:val="3"/>
          <w:numId w:val="46"/>
        </w:numPr>
        <w:spacing w:after="0" w:line="288" w:lineRule="auto"/>
        <w:rPr>
          <w:rFonts w:eastAsia="MS Mincho"/>
          <w:lang w:val="en-US" w:eastAsia="ja-JP"/>
        </w:rPr>
      </w:pPr>
      <w:r w:rsidRPr="00C345D6">
        <w:rPr>
          <w:rFonts w:eastAsia="MS Mincho"/>
          <w:lang w:val="en-US" w:eastAsia="ja-JP"/>
        </w:rPr>
        <w:t>Channel covariance matrix feedback</w:t>
      </w:r>
    </w:p>
    <w:p w14:paraId="04F408BF" w14:textId="77777777" w:rsidR="00510E8C" w:rsidRPr="00C345D6" w:rsidRDefault="00510E8C" w:rsidP="00587961">
      <w:pPr>
        <w:numPr>
          <w:ilvl w:val="4"/>
          <w:numId w:val="46"/>
        </w:numPr>
        <w:spacing w:after="0" w:line="288" w:lineRule="auto"/>
        <w:rPr>
          <w:rFonts w:eastAsia="MS Mincho"/>
          <w:lang w:val="en-US" w:eastAsia="ja-JP"/>
        </w:rPr>
      </w:pPr>
      <w:r w:rsidRPr="00C345D6">
        <w:rPr>
          <w:rFonts w:eastAsia="MS Mincho"/>
          <w:lang w:val="en-US" w:eastAsia="ja-JP"/>
        </w:rPr>
        <w:t xml:space="preserve">e.g. Hermitian-form codebook, analog CSI feedback, </w:t>
      </w:r>
      <w:r w:rsidRPr="00DF109F">
        <w:rPr>
          <w:rFonts w:eastAsia="MS Mincho"/>
          <w:highlight w:val="yellow"/>
          <w:lang w:val="en-US" w:eastAsia="ja-JP"/>
        </w:rPr>
        <w:t>linear combination codebook</w:t>
      </w:r>
    </w:p>
    <w:p w14:paraId="21003133" w14:textId="77777777" w:rsidR="00510E8C" w:rsidRPr="00C345D6" w:rsidRDefault="00510E8C" w:rsidP="00587961">
      <w:pPr>
        <w:numPr>
          <w:ilvl w:val="3"/>
          <w:numId w:val="46"/>
        </w:numPr>
        <w:spacing w:after="0" w:line="288" w:lineRule="auto"/>
        <w:rPr>
          <w:rFonts w:eastAsia="MS Mincho"/>
          <w:lang w:val="en-US" w:eastAsia="ja-JP"/>
        </w:rPr>
      </w:pPr>
      <w:r w:rsidRPr="00C345D6">
        <w:rPr>
          <w:rFonts w:eastAsia="MS Mincho"/>
          <w:lang w:val="en-US" w:eastAsia="ja-JP"/>
        </w:rPr>
        <w:t xml:space="preserve">Channel Approximation and/or Measurement </w:t>
      </w:r>
    </w:p>
    <w:p w14:paraId="1F6C32A4" w14:textId="77777777" w:rsidR="00510E8C" w:rsidRPr="00C345D6" w:rsidRDefault="00510E8C" w:rsidP="00587961">
      <w:pPr>
        <w:numPr>
          <w:ilvl w:val="4"/>
          <w:numId w:val="46"/>
        </w:numPr>
        <w:spacing w:after="0" w:line="288" w:lineRule="auto"/>
        <w:rPr>
          <w:rFonts w:eastAsia="MS Mincho"/>
          <w:lang w:val="en-US" w:eastAsia="ja-JP"/>
        </w:rPr>
      </w:pPr>
      <w:r w:rsidRPr="00C345D6">
        <w:rPr>
          <w:rFonts w:eastAsia="MS Mincho"/>
          <w:lang w:val="en-US" w:eastAsia="ja-JP"/>
        </w:rPr>
        <w:t xml:space="preserve">e.g. analog CSI feedback, </w:t>
      </w:r>
      <w:r w:rsidRPr="00DF109F">
        <w:rPr>
          <w:rFonts w:eastAsia="MS Mincho"/>
          <w:highlight w:val="yellow"/>
          <w:lang w:val="en-US" w:eastAsia="ja-JP"/>
        </w:rPr>
        <w:t>linear combination codebook</w:t>
      </w:r>
    </w:p>
    <w:p w14:paraId="14DF9180" w14:textId="77777777" w:rsidR="00510E8C" w:rsidRPr="00C345D6" w:rsidRDefault="00510E8C" w:rsidP="00587961">
      <w:pPr>
        <w:numPr>
          <w:ilvl w:val="3"/>
          <w:numId w:val="46"/>
        </w:numPr>
        <w:spacing w:after="0" w:line="288" w:lineRule="auto"/>
        <w:rPr>
          <w:rFonts w:eastAsia="MS Mincho"/>
          <w:lang w:val="en-US" w:eastAsia="ja-JP"/>
        </w:rPr>
      </w:pPr>
      <w:r w:rsidRPr="00C345D6">
        <w:rPr>
          <w:rFonts w:eastAsia="MS Mincho"/>
          <w:lang w:val="en-US" w:eastAsia="ja-JP"/>
        </w:rPr>
        <w:t>Channel Eigen vectors</w:t>
      </w:r>
    </w:p>
    <w:p w14:paraId="5FDD9FC2" w14:textId="77777777" w:rsidR="00510E8C" w:rsidRPr="00C345D6" w:rsidRDefault="00510E8C" w:rsidP="00587961">
      <w:pPr>
        <w:numPr>
          <w:ilvl w:val="4"/>
          <w:numId w:val="46"/>
        </w:numPr>
        <w:spacing w:after="0" w:line="288" w:lineRule="auto"/>
        <w:rPr>
          <w:rFonts w:eastAsia="MS Mincho"/>
          <w:lang w:val="en-US" w:eastAsia="ja-JP"/>
        </w:rPr>
      </w:pPr>
      <w:r w:rsidRPr="00C345D6">
        <w:rPr>
          <w:rFonts w:eastAsia="MS Mincho"/>
          <w:lang w:val="en-US" w:eastAsia="ja-JP"/>
        </w:rPr>
        <w:t xml:space="preserve">e.g. analog CSI feedback, </w:t>
      </w:r>
      <w:r w:rsidRPr="00DF109F">
        <w:rPr>
          <w:rFonts w:eastAsia="MS Mincho"/>
          <w:highlight w:val="yellow"/>
          <w:lang w:val="en-US" w:eastAsia="ja-JP"/>
        </w:rPr>
        <w:t>linear combination codebook</w:t>
      </w:r>
    </w:p>
    <w:p w14:paraId="5446C186" w14:textId="77777777" w:rsidR="00510E8C" w:rsidRPr="00C345D6" w:rsidRDefault="00510E8C" w:rsidP="00587961">
      <w:pPr>
        <w:numPr>
          <w:ilvl w:val="3"/>
          <w:numId w:val="46"/>
        </w:numPr>
        <w:spacing w:after="0" w:line="288" w:lineRule="auto"/>
        <w:rPr>
          <w:rFonts w:eastAsia="MS Mincho"/>
          <w:lang w:val="en-US" w:eastAsia="ja-JP"/>
        </w:rPr>
      </w:pPr>
      <w:r w:rsidRPr="00C345D6">
        <w:rPr>
          <w:rFonts w:eastAsia="MS Mincho"/>
          <w:lang w:val="en-US" w:eastAsia="ja-JP"/>
        </w:rPr>
        <w:t>Other forms of channel representation are not excluded.</w:t>
      </w:r>
    </w:p>
    <w:p w14:paraId="1CE0F189" w14:textId="3B2C0B01" w:rsidR="00AD6148" w:rsidRPr="008C3FDD" w:rsidRDefault="006A2D0C" w:rsidP="00587961">
      <w:pPr>
        <w:pStyle w:val="maintext"/>
        <w:ind w:firstLineChars="0" w:firstLine="0"/>
      </w:pPr>
      <w:r>
        <w:t>Samsung’s high-level view on CSI acquisition for DL and UL NR MIMO is presented in companion contributions [2-3].</w:t>
      </w:r>
      <w:r w:rsidR="005A0142">
        <w:t xml:space="preserve"> It has been agreed in RAN#74 that only linear combination based Type II CSI reporting schemes will be studied further in</w:t>
      </w:r>
      <w:r w:rsidR="002D647C">
        <w:t xml:space="preserve"> NR</w:t>
      </w:r>
      <w:r w:rsidR="005A0142">
        <w:t xml:space="preserve"> </w:t>
      </w:r>
      <w:r w:rsidR="002D647C">
        <w:t>Phase I</w:t>
      </w:r>
      <w:r w:rsidR="005A0142">
        <w:t>.</w:t>
      </w:r>
      <w:r>
        <w:t xml:space="preserve"> </w:t>
      </w:r>
      <w:r w:rsidR="00C6489F" w:rsidRPr="008C3FDD">
        <w:t xml:space="preserve">This contribution </w:t>
      </w:r>
      <w:r w:rsidR="00063578">
        <w:t>proposes</w:t>
      </w:r>
      <w:r w:rsidR="00055C55">
        <w:t xml:space="preserve"> </w:t>
      </w:r>
      <w:r w:rsidR="00063578">
        <w:t xml:space="preserve">a </w:t>
      </w:r>
      <w:r w:rsidR="004F3171" w:rsidRPr="002D647C">
        <w:rPr>
          <w:i/>
        </w:rPr>
        <w:t xml:space="preserve">unified </w:t>
      </w:r>
      <w:r w:rsidR="00063578" w:rsidRPr="002D647C">
        <w:rPr>
          <w:i/>
        </w:rPr>
        <w:t>codebook design framework</w:t>
      </w:r>
      <w:r w:rsidR="004F3171">
        <w:t xml:space="preserve"> for both </w:t>
      </w:r>
      <w:r w:rsidR="002D647C">
        <w:t xml:space="preserve">PMI codebook in </w:t>
      </w:r>
      <w:r w:rsidR="004F3171">
        <w:t xml:space="preserve">Type I </w:t>
      </w:r>
      <w:r w:rsidR="002D647C">
        <w:t xml:space="preserve">CSI reporting </w:t>
      </w:r>
      <w:r w:rsidR="004F3171">
        <w:t>and</w:t>
      </w:r>
      <w:r w:rsidR="002D647C">
        <w:t xml:space="preserve"> linear combination based codebook in</w:t>
      </w:r>
      <w:r w:rsidR="004F3171">
        <w:t xml:space="preserve"> Type II CSI </w:t>
      </w:r>
      <w:r w:rsidR="002D647C">
        <w:t>reporting</w:t>
      </w:r>
      <w:r w:rsidR="00560F2D">
        <w:t xml:space="preserve">. </w:t>
      </w:r>
      <w:r w:rsidR="003B6243">
        <w:t>The detailed codebook design for of the two CSI types are provided in the companion contributions [4-5].</w:t>
      </w:r>
    </w:p>
    <w:p w14:paraId="7C9EE95C" w14:textId="77777777" w:rsidR="001D3FA1" w:rsidRDefault="00C77EA0" w:rsidP="00587961">
      <w:pPr>
        <w:pStyle w:val="Heading1"/>
      </w:pPr>
      <w:r>
        <w:lastRenderedPageBreak/>
        <w:t xml:space="preserve">NR </w:t>
      </w:r>
      <w:r w:rsidR="00761596">
        <w:t>Codebook Framework</w:t>
      </w:r>
    </w:p>
    <w:p w14:paraId="776B7165" w14:textId="77777777" w:rsidR="00D430D5" w:rsidRDefault="00D430D5" w:rsidP="00587961">
      <w:pPr>
        <w:pStyle w:val="Caption"/>
        <w:keepNext/>
        <w:spacing w:line="288" w:lineRule="auto"/>
        <w:jc w:val="center"/>
      </w:pPr>
      <w:bookmarkStart w:id="5" w:name="_Ref465763741"/>
      <w:r>
        <w:t xml:space="preserve">Table </w:t>
      </w:r>
      <w:r>
        <w:fldChar w:fldCharType="begin"/>
      </w:r>
      <w:r>
        <w:instrText xml:space="preserve"> SEQ Table \* ARABIC </w:instrText>
      </w:r>
      <w:r>
        <w:fldChar w:fldCharType="separate"/>
      </w:r>
      <w:r w:rsidR="006C72A1">
        <w:rPr>
          <w:noProof/>
        </w:rPr>
        <w:t>1</w:t>
      </w:r>
      <w:r>
        <w:fldChar w:fldCharType="end"/>
      </w:r>
      <w:bookmarkEnd w:id="5"/>
      <w:r>
        <w:t>: LTE codebooks and their main features</w:t>
      </w:r>
    </w:p>
    <w:tbl>
      <w:tblPr>
        <w:tblStyle w:val="TableGrid"/>
        <w:tblW w:w="5000" w:type="pct"/>
        <w:jc w:val="center"/>
        <w:tblLook w:val="04A0" w:firstRow="1" w:lastRow="0" w:firstColumn="1" w:lastColumn="0" w:noHBand="0" w:noVBand="1"/>
      </w:tblPr>
      <w:tblGrid>
        <w:gridCol w:w="4927"/>
        <w:gridCol w:w="4928"/>
      </w:tblGrid>
      <w:tr w:rsidR="00D430D5" w14:paraId="419DDC2C" w14:textId="77777777" w:rsidTr="001D097D">
        <w:trPr>
          <w:jc w:val="center"/>
        </w:trPr>
        <w:tc>
          <w:tcPr>
            <w:tcW w:w="2500" w:type="pct"/>
            <w:vAlign w:val="center"/>
          </w:tcPr>
          <w:p w14:paraId="6FEA1D02" w14:textId="77777777" w:rsidR="00D430D5" w:rsidRPr="0020000E" w:rsidRDefault="00D430D5" w:rsidP="00587961">
            <w:pPr>
              <w:pStyle w:val="maintext"/>
              <w:spacing w:before="0" w:after="0"/>
              <w:ind w:firstLineChars="0" w:firstLine="0"/>
              <w:rPr>
                <w:b/>
              </w:rPr>
            </w:pPr>
            <w:r w:rsidRPr="0020000E">
              <w:rPr>
                <w:b/>
              </w:rPr>
              <w:t>LTE codebook</w:t>
            </w:r>
          </w:p>
        </w:tc>
        <w:tc>
          <w:tcPr>
            <w:tcW w:w="2500" w:type="pct"/>
            <w:vAlign w:val="center"/>
          </w:tcPr>
          <w:p w14:paraId="0367D688" w14:textId="77777777" w:rsidR="00D430D5" w:rsidRPr="0020000E" w:rsidRDefault="00D430D5" w:rsidP="00587961">
            <w:pPr>
              <w:pStyle w:val="maintext"/>
              <w:spacing w:before="0" w:after="0"/>
              <w:ind w:firstLineChars="0" w:firstLine="0"/>
              <w:rPr>
                <w:b/>
              </w:rPr>
            </w:pPr>
            <w:r w:rsidRPr="0020000E">
              <w:rPr>
                <w:b/>
              </w:rPr>
              <w:t>Feature</w:t>
            </w:r>
          </w:p>
        </w:tc>
      </w:tr>
      <w:tr w:rsidR="00D430D5" w14:paraId="5B18B3B0" w14:textId="77777777" w:rsidTr="001D097D">
        <w:trPr>
          <w:jc w:val="center"/>
        </w:trPr>
        <w:tc>
          <w:tcPr>
            <w:tcW w:w="2500" w:type="pct"/>
            <w:vAlign w:val="center"/>
          </w:tcPr>
          <w:p w14:paraId="601469BC" w14:textId="77777777" w:rsidR="00D430D5" w:rsidRDefault="00D430D5" w:rsidP="00587961">
            <w:pPr>
              <w:pStyle w:val="maintext"/>
              <w:spacing w:before="0" w:after="0"/>
              <w:ind w:firstLineChars="0" w:firstLine="0"/>
            </w:pPr>
            <w:r>
              <w:t>Rel. 8 2-port codebook</w:t>
            </w:r>
          </w:p>
          <w:p w14:paraId="0A2944C4" w14:textId="77777777" w:rsidR="00D430D5" w:rsidRDefault="00D430D5" w:rsidP="00587961">
            <w:pPr>
              <w:pStyle w:val="maintext"/>
              <w:spacing w:before="0" w:after="0"/>
              <w:ind w:firstLineChars="0" w:firstLine="0"/>
            </w:pPr>
            <w:r>
              <w:t>Rel. 8 4-port codebook</w:t>
            </w:r>
          </w:p>
          <w:p w14:paraId="6C3FC328" w14:textId="77777777" w:rsidR="00D430D5" w:rsidRDefault="00D430D5" w:rsidP="00587961">
            <w:pPr>
              <w:pStyle w:val="maintext"/>
              <w:spacing w:before="0" w:after="0"/>
              <w:ind w:firstLineChars="0" w:firstLine="0"/>
            </w:pPr>
            <w:r>
              <w:t>Rel. 10 8-port codebook</w:t>
            </w:r>
          </w:p>
          <w:p w14:paraId="652EB8F6" w14:textId="77777777" w:rsidR="00D430D5" w:rsidRDefault="00D430D5" w:rsidP="00587961">
            <w:pPr>
              <w:pStyle w:val="maintext"/>
              <w:spacing w:before="0" w:after="0"/>
              <w:ind w:firstLineChars="0" w:firstLine="0"/>
            </w:pPr>
            <w:r>
              <w:t>Rel. 12 enhanced 4-port codebook</w:t>
            </w:r>
          </w:p>
          <w:p w14:paraId="4C7A90B4" w14:textId="77777777" w:rsidR="00D430D5" w:rsidRDefault="00D430D5" w:rsidP="00587961">
            <w:pPr>
              <w:pStyle w:val="maintext"/>
              <w:spacing w:before="0" w:after="0"/>
              <w:ind w:firstLineChars="0" w:firstLine="0"/>
            </w:pPr>
            <w:r>
              <w:t xml:space="preserve">Rel. 13 {8, 12, 16}-port Class A codebook </w:t>
            </w:r>
          </w:p>
          <w:p w14:paraId="150E3358" w14:textId="77777777" w:rsidR="00D430D5" w:rsidRDefault="00D430D5" w:rsidP="00587961">
            <w:pPr>
              <w:pStyle w:val="maintext"/>
              <w:spacing w:before="0" w:after="0"/>
              <w:ind w:firstLineChars="0" w:firstLine="0"/>
            </w:pPr>
            <w:r>
              <w:t>Rel. 14 {20, 24, 28, 32}-port Class A codebook (if Rel. 13 Class A codebook is enhanced)</w:t>
            </w:r>
          </w:p>
        </w:tc>
        <w:tc>
          <w:tcPr>
            <w:tcW w:w="2500" w:type="pct"/>
            <w:vAlign w:val="center"/>
          </w:tcPr>
          <w:p w14:paraId="5CD4644D" w14:textId="77777777" w:rsidR="00D430D5" w:rsidRDefault="00D430D5" w:rsidP="00587961">
            <w:pPr>
              <w:pStyle w:val="maintext"/>
              <w:spacing w:before="0" w:after="0"/>
              <w:ind w:firstLineChars="0" w:firstLine="0"/>
            </w:pPr>
            <w:r>
              <w:t>Non-precoded or full-port CSI acquisition</w:t>
            </w:r>
          </w:p>
        </w:tc>
      </w:tr>
      <w:tr w:rsidR="00D430D5" w14:paraId="784E1782" w14:textId="77777777" w:rsidTr="001D097D">
        <w:trPr>
          <w:jc w:val="center"/>
        </w:trPr>
        <w:tc>
          <w:tcPr>
            <w:tcW w:w="2500" w:type="pct"/>
            <w:vAlign w:val="center"/>
          </w:tcPr>
          <w:p w14:paraId="5DB25F59" w14:textId="77777777" w:rsidR="00D430D5" w:rsidRDefault="00D430D5" w:rsidP="00587961">
            <w:pPr>
              <w:pStyle w:val="maintext"/>
              <w:spacing w:before="0" w:after="0"/>
              <w:ind w:firstLineChars="0" w:firstLine="0"/>
            </w:pPr>
            <w:r>
              <w:t xml:space="preserve">Rel. 13 {2, 4, 8}-port Class B, </w:t>
            </w:r>
            <w:r w:rsidRPr="003A5864">
              <w:rPr>
                <w:i/>
              </w:rPr>
              <w:t>K</w:t>
            </w:r>
            <w:r>
              <w:t xml:space="preserve"> = 1 codebook</w:t>
            </w:r>
          </w:p>
        </w:tc>
        <w:tc>
          <w:tcPr>
            <w:tcW w:w="2500" w:type="pct"/>
            <w:vAlign w:val="center"/>
          </w:tcPr>
          <w:p w14:paraId="1F00AF34" w14:textId="77777777" w:rsidR="00D430D5" w:rsidRDefault="00D430D5" w:rsidP="00587961">
            <w:pPr>
              <w:pStyle w:val="maintext"/>
              <w:spacing w:before="0" w:after="0"/>
              <w:ind w:firstLineChars="0" w:firstLine="0"/>
            </w:pPr>
            <w:r>
              <w:t>UE-specific beam-formed CSI acquisition</w:t>
            </w:r>
          </w:p>
        </w:tc>
      </w:tr>
      <w:tr w:rsidR="00D430D5" w14:paraId="7430B30F" w14:textId="77777777" w:rsidTr="001D097D">
        <w:trPr>
          <w:jc w:val="center"/>
        </w:trPr>
        <w:tc>
          <w:tcPr>
            <w:tcW w:w="2500" w:type="pct"/>
            <w:vAlign w:val="center"/>
          </w:tcPr>
          <w:p w14:paraId="66E8CA37" w14:textId="77777777" w:rsidR="00D430D5" w:rsidRDefault="00D430D5" w:rsidP="00587961">
            <w:pPr>
              <w:pStyle w:val="maintext"/>
              <w:spacing w:before="0" w:after="0"/>
              <w:ind w:firstLineChars="0" w:firstLine="0"/>
            </w:pPr>
            <w:r>
              <w:t>Rel. 14 advanced CSI codebook</w:t>
            </w:r>
          </w:p>
        </w:tc>
        <w:tc>
          <w:tcPr>
            <w:tcW w:w="2500" w:type="pct"/>
            <w:vAlign w:val="center"/>
          </w:tcPr>
          <w:p w14:paraId="0BA280B7" w14:textId="77777777" w:rsidR="00D430D5" w:rsidRDefault="00D430D5" w:rsidP="00587961">
            <w:pPr>
              <w:pStyle w:val="maintext"/>
              <w:spacing w:before="0" w:after="0"/>
              <w:ind w:firstLineChars="0" w:firstLine="0"/>
            </w:pPr>
            <w:r>
              <w:t>Advanced CSI acquisition to improve MU performance</w:t>
            </w:r>
          </w:p>
        </w:tc>
      </w:tr>
    </w:tbl>
    <w:p w14:paraId="0B524AB4" w14:textId="77777777" w:rsidR="001D3FA1" w:rsidRDefault="00AD7D96" w:rsidP="00587961">
      <w:pPr>
        <w:pStyle w:val="maintext"/>
        <w:spacing w:before="120"/>
        <w:ind w:firstLineChars="0" w:firstLine="0"/>
      </w:pPr>
      <w:r>
        <w:t>In (up to Rel. 14) LTE, there are many different codebooks supporting different MIMO features, a s</w:t>
      </w:r>
      <w:r w:rsidR="00B70815">
        <w:t xml:space="preserve">ummary of </w:t>
      </w:r>
      <w:r>
        <w:t xml:space="preserve">which </w:t>
      </w:r>
      <w:r w:rsidR="00B70815">
        <w:t xml:space="preserve">is provided in </w:t>
      </w:r>
      <w:r w:rsidR="00B70815">
        <w:fldChar w:fldCharType="begin"/>
      </w:r>
      <w:r w:rsidR="00B70815">
        <w:instrText xml:space="preserve"> REF _Ref465763741 \h </w:instrText>
      </w:r>
      <w:r w:rsidR="00B70815">
        <w:fldChar w:fldCharType="separate"/>
      </w:r>
      <w:r w:rsidR="006C72A1">
        <w:t xml:space="preserve">Table </w:t>
      </w:r>
      <w:r w:rsidR="006C72A1">
        <w:rPr>
          <w:noProof/>
        </w:rPr>
        <w:t>1</w:t>
      </w:r>
      <w:r w:rsidR="00B70815">
        <w:fldChar w:fldCharType="end"/>
      </w:r>
      <w:r w:rsidR="00B70815">
        <w:t>.</w:t>
      </w:r>
      <w:r w:rsidR="00F960C0">
        <w:t xml:space="preserve"> If one were to re-design </w:t>
      </w:r>
      <w:r w:rsidR="00D430D5">
        <w:t xml:space="preserve">LTE </w:t>
      </w:r>
      <w:r w:rsidR="00F960C0">
        <w:t>codebooks</w:t>
      </w:r>
      <w:r w:rsidR="00D430D5">
        <w:t xml:space="preserve"> supporting these features</w:t>
      </w:r>
      <w:r w:rsidR="00F960C0">
        <w:t xml:space="preserve">, then it is possible to unify most, if not all, of these codebooks into a common framework by introducing a few codebook parameters, which allow the </w:t>
      </w:r>
      <w:r w:rsidR="002E3FB4">
        <w:t>gNB/TRP</w:t>
      </w:r>
      <w:r w:rsidR="00F960C0">
        <w:t xml:space="preserve"> to configure a codebook to the UE by setting the codebook parameters to appropriate values.</w:t>
      </w:r>
      <w:r w:rsidR="00D430D5">
        <w:t xml:space="preserve"> This approach is perhaps more efficient and is </w:t>
      </w:r>
      <w:r w:rsidR="0064038F">
        <w:t xml:space="preserve">also </w:t>
      </w:r>
      <w:r w:rsidR="00D430D5">
        <w:t>scalable for future communication systems such as NR because they are expected to support more features than what LTE MIMO can offer. Therefore,</w:t>
      </w:r>
      <w:r>
        <w:t xml:space="preserve"> t</w:t>
      </w:r>
      <w:r w:rsidR="001509AC">
        <w:t xml:space="preserve">he codebook design in NR should </w:t>
      </w:r>
      <w:r w:rsidR="0064038F">
        <w:t>have a common framework, which is according to the</w:t>
      </w:r>
      <w:r w:rsidR="001509AC">
        <w:t xml:space="preserve"> following design </w:t>
      </w:r>
      <w:r w:rsidR="003A5864">
        <w:t>guidelines</w:t>
      </w:r>
      <w:r w:rsidR="0064038F">
        <w:t xml:space="preserve"> at the least</w:t>
      </w:r>
      <w:r w:rsidR="001D3FA1">
        <w:t xml:space="preserve">: </w:t>
      </w:r>
    </w:p>
    <w:p w14:paraId="6F087F6E" w14:textId="77777777" w:rsidR="001D3FA1" w:rsidRPr="00E43661" w:rsidRDefault="001D3FA1" w:rsidP="00587961">
      <w:pPr>
        <w:pStyle w:val="maintext"/>
        <w:numPr>
          <w:ilvl w:val="0"/>
          <w:numId w:val="20"/>
        </w:numPr>
        <w:ind w:firstLineChars="0"/>
      </w:pPr>
      <w:r>
        <w:rPr>
          <w:b/>
          <w:i/>
        </w:rPr>
        <w:t>Flexibility</w:t>
      </w:r>
      <w:r>
        <w:t xml:space="preserve">: </w:t>
      </w:r>
      <w:r w:rsidR="002F2FE6">
        <w:t>NR codebook</w:t>
      </w:r>
      <w:r>
        <w:t xml:space="preserve"> should </w:t>
      </w:r>
      <w:r w:rsidR="002F2FE6">
        <w:t>allow the flexibility</w:t>
      </w:r>
      <w:r>
        <w:t xml:space="preserve"> to support users with different CSI reporting capabilities</w:t>
      </w:r>
      <w:r w:rsidR="00F427F7">
        <w:t xml:space="preserve">, </w:t>
      </w:r>
      <w:r w:rsidR="002F2FE6">
        <w:t>channel condition</w:t>
      </w:r>
      <w:r w:rsidR="00D72078">
        <w:t>s</w:t>
      </w:r>
      <w:r w:rsidR="00F427F7">
        <w:t>, and channel variations</w:t>
      </w:r>
      <w:r>
        <w:t xml:space="preserve">. For example, some </w:t>
      </w:r>
      <w:r w:rsidR="0064038F">
        <w:t xml:space="preserve">NR </w:t>
      </w:r>
      <w:r>
        <w:t xml:space="preserve">users may only be capable of reporting implicit </w:t>
      </w:r>
      <w:r w:rsidR="00D72078">
        <w:t xml:space="preserve">(Type I) </w:t>
      </w:r>
      <w:r>
        <w:t xml:space="preserve">CSI in the form of PMI/CQI/RI/CRI as in LTE and some other users may be capable of reporting both implicit </w:t>
      </w:r>
      <w:r w:rsidR="00D72078">
        <w:t xml:space="preserve">(Type I) </w:t>
      </w:r>
      <w:r>
        <w:t>as well as explicit CSI (</w:t>
      </w:r>
      <w:r w:rsidR="00D72078">
        <w:t>Type II</w:t>
      </w:r>
      <w:r>
        <w:t xml:space="preserve">). So, </w:t>
      </w:r>
      <w:r w:rsidR="0064038F">
        <w:t>a</w:t>
      </w:r>
      <w:r w:rsidR="00F654F5">
        <w:t xml:space="preserve"> UE should be configured with a codebook for CSI reporting </w:t>
      </w:r>
      <w:r>
        <w:t xml:space="preserve">depending on </w:t>
      </w:r>
      <w:r w:rsidR="0064038F">
        <w:t>its CSI reporting capability</w:t>
      </w:r>
      <w:r>
        <w:t>.</w:t>
      </w:r>
    </w:p>
    <w:p w14:paraId="340D86F6" w14:textId="77777777" w:rsidR="001D3FA1" w:rsidRDefault="00EF6911" w:rsidP="00587961">
      <w:pPr>
        <w:pStyle w:val="maintext"/>
        <w:numPr>
          <w:ilvl w:val="0"/>
          <w:numId w:val="20"/>
        </w:numPr>
        <w:ind w:firstLineChars="0"/>
      </w:pPr>
      <w:r>
        <w:rPr>
          <w:b/>
          <w:i/>
        </w:rPr>
        <w:t>Beamforming support</w:t>
      </w:r>
      <w:r w:rsidR="001D3FA1">
        <w:t xml:space="preserve">: Following the trend established in FD-MIMO, NR MIMO system will be beam-formed either cell-specifically or UE-specifically, where the beams can either be of analog (RF) or digital or hybrid type. For such a beam-formed system, a mechanism is needed to obtain accurate beam-forming information at the </w:t>
      </w:r>
      <w:r w:rsidR="002E3FB4">
        <w:t>gNB/TRP</w:t>
      </w:r>
      <w:r w:rsidR="001D3FA1">
        <w:t>.</w:t>
      </w:r>
      <w:r w:rsidR="00D72078">
        <w:t xml:space="preserve"> The NR codebook should be design</w:t>
      </w:r>
      <w:r w:rsidR="00EA471A">
        <w:t>ed</w:t>
      </w:r>
      <w:r w:rsidR="00D72078">
        <w:t xml:space="preserve"> keeping this beamforming support in mind.</w:t>
      </w:r>
    </w:p>
    <w:p w14:paraId="3286EC2B" w14:textId="7B19CFC0" w:rsidR="00D72078" w:rsidRDefault="00D72078" w:rsidP="00587961">
      <w:pPr>
        <w:pStyle w:val="maintext"/>
        <w:numPr>
          <w:ilvl w:val="0"/>
          <w:numId w:val="20"/>
        </w:numPr>
        <w:ind w:firstLineChars="0"/>
      </w:pPr>
      <w:r>
        <w:rPr>
          <w:b/>
          <w:i/>
        </w:rPr>
        <w:t>Scalability</w:t>
      </w:r>
      <w:r w:rsidRPr="0079168B">
        <w:t>:</w:t>
      </w:r>
      <w:r w:rsidRPr="00D72078">
        <w:t xml:space="preserve"> The</w:t>
      </w:r>
      <w:r>
        <w:t xml:space="preserve"> codebook should be scalable to support both single a</w:t>
      </w:r>
      <w:r w:rsidR="00BA45A2">
        <w:t>nd multiple antenna panels, and both co-located and distributed TRPs.</w:t>
      </w:r>
    </w:p>
    <w:p w14:paraId="7D1EF5EC" w14:textId="77777777" w:rsidR="0017663C" w:rsidRPr="0017663C" w:rsidRDefault="0017663C" w:rsidP="00587961">
      <w:pPr>
        <w:pStyle w:val="maintext"/>
        <w:ind w:firstLineChars="0" w:firstLine="0"/>
        <w:rPr>
          <w:i/>
        </w:rPr>
      </w:pPr>
      <w:r w:rsidRPr="0017663C">
        <w:rPr>
          <w:b/>
          <w:i/>
        </w:rPr>
        <w:t>Proposal 1</w:t>
      </w:r>
      <w:r w:rsidRPr="0017663C">
        <w:rPr>
          <w:i/>
        </w:rPr>
        <w:t>: NR codebook should follow at least following design guidelines:</w:t>
      </w:r>
    </w:p>
    <w:p w14:paraId="27CD69CE" w14:textId="77777777" w:rsidR="0017663C" w:rsidRPr="0017663C" w:rsidRDefault="0017663C" w:rsidP="00587961">
      <w:pPr>
        <w:pStyle w:val="maintext"/>
        <w:numPr>
          <w:ilvl w:val="0"/>
          <w:numId w:val="45"/>
        </w:numPr>
        <w:ind w:firstLineChars="0"/>
        <w:rPr>
          <w:i/>
        </w:rPr>
      </w:pPr>
      <w:r w:rsidRPr="0017663C">
        <w:rPr>
          <w:i/>
        </w:rPr>
        <w:t xml:space="preserve">Flexible </w:t>
      </w:r>
      <w:r w:rsidR="00D916EA">
        <w:rPr>
          <w:i/>
        </w:rPr>
        <w:t xml:space="preserve">to </w:t>
      </w:r>
      <w:r w:rsidRPr="0017663C">
        <w:rPr>
          <w:i/>
        </w:rPr>
        <w:t xml:space="preserve">support CSI reporting </w:t>
      </w:r>
      <w:r w:rsidR="00D916EA">
        <w:rPr>
          <w:i/>
        </w:rPr>
        <w:t xml:space="preserve">depending on </w:t>
      </w:r>
      <w:r w:rsidR="00307684">
        <w:rPr>
          <w:i/>
        </w:rPr>
        <w:t>user</w:t>
      </w:r>
      <w:r w:rsidR="00D916EA">
        <w:rPr>
          <w:i/>
        </w:rPr>
        <w:t xml:space="preserve"> capabilities</w:t>
      </w:r>
    </w:p>
    <w:p w14:paraId="0E60BC1C" w14:textId="77777777" w:rsidR="0017663C" w:rsidRPr="0017663C" w:rsidRDefault="0017663C" w:rsidP="00587961">
      <w:pPr>
        <w:pStyle w:val="maintext"/>
        <w:numPr>
          <w:ilvl w:val="0"/>
          <w:numId w:val="45"/>
        </w:numPr>
        <w:ind w:firstLineChars="0"/>
        <w:rPr>
          <w:i/>
        </w:rPr>
      </w:pPr>
      <w:r>
        <w:rPr>
          <w:i/>
        </w:rPr>
        <w:t>S</w:t>
      </w:r>
      <w:r w:rsidRPr="0017663C">
        <w:rPr>
          <w:i/>
        </w:rPr>
        <w:t xml:space="preserve">upport for </w:t>
      </w:r>
      <w:r w:rsidR="00D916EA">
        <w:rPr>
          <w:i/>
        </w:rPr>
        <w:t xml:space="preserve">CSI reporting in </w:t>
      </w:r>
      <w:r w:rsidRPr="0017663C">
        <w:rPr>
          <w:i/>
        </w:rPr>
        <w:t>beamformed systems</w:t>
      </w:r>
    </w:p>
    <w:p w14:paraId="6D6503B0" w14:textId="77777777" w:rsidR="0017663C" w:rsidRPr="0017663C" w:rsidRDefault="0017663C" w:rsidP="00587961">
      <w:pPr>
        <w:pStyle w:val="maintext"/>
        <w:numPr>
          <w:ilvl w:val="0"/>
          <w:numId w:val="45"/>
        </w:numPr>
        <w:spacing w:after="120"/>
        <w:ind w:firstLineChars="0"/>
        <w:rPr>
          <w:i/>
        </w:rPr>
      </w:pPr>
      <w:r w:rsidRPr="0017663C">
        <w:rPr>
          <w:i/>
        </w:rPr>
        <w:t>Scalable to support multiple antenna panels, and distributed TRPs.</w:t>
      </w:r>
    </w:p>
    <w:p w14:paraId="574B5D23" w14:textId="77777777" w:rsidR="002E7643" w:rsidRDefault="002E7643" w:rsidP="00587961">
      <w:pPr>
        <w:pStyle w:val="maintext"/>
        <w:ind w:firstLineChars="0" w:firstLine="0"/>
        <w:rPr>
          <w:i/>
          <w:u w:val="single"/>
        </w:rPr>
      </w:pPr>
      <w:r w:rsidRPr="002E7643">
        <w:rPr>
          <w:i/>
          <w:u w:val="single"/>
        </w:rPr>
        <w:t>Proposed codebook framework</w:t>
      </w:r>
    </w:p>
    <w:p w14:paraId="1820A18D" w14:textId="77777777" w:rsidR="00417140" w:rsidRDefault="00417140" w:rsidP="00587961">
      <w:pPr>
        <w:pStyle w:val="Caption"/>
        <w:keepNext/>
        <w:spacing w:line="288" w:lineRule="auto"/>
        <w:jc w:val="center"/>
      </w:pPr>
      <w:r>
        <w:object w:dxaOrig="8343" w:dyaOrig="2492" w14:anchorId="15A28D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5pt;height:97.5pt" o:ole="">
            <v:imagedata r:id="rId8" o:title=""/>
          </v:shape>
          <o:OLEObject Type="Embed" ProgID="Visio.Drawing.11" ShapeID="_x0000_i1025" DrawAspect="Content" ObjectID="_1545484984" r:id="rId9"/>
        </w:object>
      </w:r>
    </w:p>
    <w:p w14:paraId="16DF7545" w14:textId="234852FF" w:rsidR="00417140" w:rsidRPr="00417140" w:rsidRDefault="00417140" w:rsidP="00587961">
      <w:pPr>
        <w:pStyle w:val="Caption"/>
        <w:spacing w:line="288" w:lineRule="auto"/>
        <w:jc w:val="center"/>
      </w:pPr>
      <w:bookmarkStart w:id="6" w:name="_Ref462135397"/>
      <w:r>
        <w:t xml:space="preserve">Figure </w:t>
      </w:r>
      <w:r>
        <w:fldChar w:fldCharType="begin"/>
      </w:r>
      <w:r>
        <w:instrText xml:space="preserve"> SEQ Figure \* ARABIC </w:instrText>
      </w:r>
      <w:r>
        <w:fldChar w:fldCharType="separate"/>
      </w:r>
      <w:r w:rsidR="006C72A1">
        <w:rPr>
          <w:noProof/>
        </w:rPr>
        <w:t>1</w:t>
      </w:r>
      <w:r>
        <w:rPr>
          <w:noProof/>
        </w:rPr>
        <w:fldChar w:fldCharType="end"/>
      </w:r>
      <w:bookmarkEnd w:id="6"/>
      <w:r>
        <w:t xml:space="preserve">: Dual-resolution CSI reporting framework </w:t>
      </w:r>
    </w:p>
    <w:p w14:paraId="6D8DEC35" w14:textId="4023DBFE" w:rsidR="00417140" w:rsidRPr="005B2743" w:rsidRDefault="00417140" w:rsidP="00587961">
      <w:pPr>
        <w:pStyle w:val="maintext"/>
        <w:ind w:firstLineChars="0" w:firstLine="0"/>
      </w:pPr>
      <w:r w:rsidRPr="00417140">
        <w:t xml:space="preserve">A </w:t>
      </w:r>
      <w:r w:rsidRPr="007717E9">
        <w:rPr>
          <w:i/>
        </w:rPr>
        <w:t>dual-res</w:t>
      </w:r>
      <w:r>
        <w:rPr>
          <w:i/>
        </w:rPr>
        <w:t>olution</w:t>
      </w:r>
      <w:r w:rsidRPr="007717E9">
        <w:rPr>
          <w:i/>
        </w:rPr>
        <w:t xml:space="preserve"> </w:t>
      </w:r>
      <w:r>
        <w:t xml:space="preserve">CSI reporting framework is shown in </w:t>
      </w:r>
      <w:r>
        <w:fldChar w:fldCharType="begin"/>
      </w:r>
      <w:r>
        <w:instrText xml:space="preserve"> REF _Ref462135397 \h </w:instrText>
      </w:r>
      <w:r>
        <w:fldChar w:fldCharType="separate"/>
      </w:r>
      <w:r w:rsidR="006C72A1">
        <w:t xml:space="preserve">Figure </w:t>
      </w:r>
      <w:r w:rsidR="006C72A1">
        <w:rPr>
          <w:noProof/>
        </w:rPr>
        <w:t>1</w:t>
      </w:r>
      <w:r>
        <w:fldChar w:fldCharType="end"/>
      </w:r>
      <w:r>
        <w:t xml:space="preserve">, in which two types of CSI resolution, Type I CSI and Type II CSI, can be reported. Each of the two CSI types has at least two CSI components: the first CSI component (i.e., </w:t>
      </w:r>
      <w:r>
        <w:lastRenderedPageBreak/>
        <w:t xml:space="preserve">CSI1) is common to both resolution types and indicates the selection of a beam group (comprising of </w:t>
      </w:r>
      <w:r w:rsidRPr="001F6301">
        <w:rPr>
          <w:i/>
        </w:rPr>
        <w:t>L</w:t>
      </w:r>
      <w:r>
        <w:t xml:space="preserve"> beams), e.g. using the first PMI (PMI1). CSI1 may also include a rank indicator (i.e., RI in Type I CSI) associated with the selected beam group. The second CSI component (i.e., CSI2) is specific to the configured CSI resolution type. </w:t>
      </w:r>
    </w:p>
    <w:p w14:paraId="78AB9B65" w14:textId="77777777" w:rsidR="00417140" w:rsidRPr="005B2743" w:rsidRDefault="00417140" w:rsidP="00587961">
      <w:pPr>
        <w:pStyle w:val="maintext"/>
        <w:numPr>
          <w:ilvl w:val="0"/>
          <w:numId w:val="47"/>
        </w:numPr>
        <w:ind w:firstLineChars="0"/>
      </w:pPr>
      <w:r>
        <w:rPr>
          <w:i/>
        </w:rPr>
        <w:t xml:space="preserve">(Type I) </w:t>
      </w:r>
      <w:r w:rsidRPr="00243720">
        <w:rPr>
          <w:i/>
        </w:rPr>
        <w:t>Low-resolution</w:t>
      </w:r>
      <w:r>
        <w:rPr>
          <w:i/>
        </w:rPr>
        <w:t xml:space="preserve"> CSI reporting:</w:t>
      </w:r>
      <w:r>
        <w:t xml:space="preserve"> CSI2 is derived based on implicit CSI reporting framework (e.g. up to LTE Rel. 14 Class A codebook based CSI reporting) and includes CSI components such as the second PMI (PMI2) and CQI, where PMI2 indicates beam selection from the beam group indicated by PMI1 and co-phase for two polarizations. This CSI type can be configured to users who are not capable of reporting high-resolution Type II CSI or users who are scheduled for SU transmission. Also, this CSI reporting type can be the default CSI reporting type for all NR UEs.</w:t>
      </w:r>
    </w:p>
    <w:p w14:paraId="6A75727E" w14:textId="77777777" w:rsidR="00417140" w:rsidRPr="005B2743" w:rsidRDefault="00417140" w:rsidP="00587961">
      <w:pPr>
        <w:pStyle w:val="maintext"/>
        <w:numPr>
          <w:ilvl w:val="0"/>
          <w:numId w:val="47"/>
        </w:numPr>
        <w:ind w:firstLineChars="0"/>
      </w:pPr>
      <w:r>
        <w:rPr>
          <w:i/>
        </w:rPr>
        <w:t xml:space="preserve">(Type II) </w:t>
      </w:r>
      <w:r w:rsidRPr="00243720">
        <w:rPr>
          <w:i/>
        </w:rPr>
        <w:t xml:space="preserve">High-resolution </w:t>
      </w:r>
      <w:r>
        <w:rPr>
          <w:i/>
        </w:rPr>
        <w:t>CSI reporting:</w:t>
      </w:r>
      <w:r w:rsidRPr="00E30E8D">
        <w:t xml:space="preserve"> CSI2 is derived</w:t>
      </w:r>
      <w:r>
        <w:t xml:space="preserve"> to report </w:t>
      </w:r>
      <w:r w:rsidRPr="00F53998">
        <w:t xml:space="preserve">a form of quantized DL channel </w:t>
      </w:r>
      <w:r>
        <w:t>explicitly in order to facilitate more accurate CSI to the gNB, where the quantized explicit CSI is reported based on combination of beams in the beam group indicated by PMI1. This CSI type can be configured to users who are capable of reporting high-resolution Type II CSI or/and can be scheduled for MU transmission.</w:t>
      </w:r>
    </w:p>
    <w:p w14:paraId="7587817C" w14:textId="692FD42C" w:rsidR="00417140" w:rsidRDefault="00417140" w:rsidP="00587961">
      <w:pPr>
        <w:pStyle w:val="maintext"/>
        <w:ind w:firstLineChars="0" w:firstLine="0"/>
      </w:pPr>
      <w:r w:rsidRPr="008D503D">
        <w:t>T</w:t>
      </w:r>
      <w:r>
        <w:t xml:space="preserve">he focus of this contribution is on the </w:t>
      </w:r>
      <w:r w:rsidRPr="00D309DD">
        <w:rPr>
          <w:u w:val="single"/>
        </w:rPr>
        <w:t>codebook design for th</w:t>
      </w:r>
      <w:r>
        <w:rPr>
          <w:u w:val="single"/>
        </w:rPr>
        <w:t>is</w:t>
      </w:r>
      <w:r w:rsidRPr="00D309DD">
        <w:rPr>
          <w:u w:val="single"/>
        </w:rPr>
        <w:t xml:space="preserve"> dual-resolution CSI reporting framework</w:t>
      </w:r>
      <w:r>
        <w:t xml:space="preserve">. In particular, similar to LTE Rel. 14, the proposed codebook is a dual-stage codebook: </w:t>
      </w:r>
      <w:r w:rsidRPr="001B3602">
        <w:rPr>
          <w:b/>
        </w:rPr>
        <w:t>W</w:t>
      </w:r>
      <w:r>
        <w:t xml:space="preserve"> = </w:t>
      </w:r>
      <w:r w:rsidRPr="001B3602">
        <w:rPr>
          <w:b/>
        </w:rPr>
        <w:t>W</w:t>
      </w:r>
      <w:r w:rsidRPr="001B3602">
        <w:rPr>
          <w:vertAlign w:val="subscript"/>
        </w:rPr>
        <w:t>1</w:t>
      </w:r>
      <w:r w:rsidRPr="001B3602">
        <w:rPr>
          <w:b/>
        </w:rPr>
        <w:t>W</w:t>
      </w:r>
      <w:r w:rsidRPr="001B3602">
        <w:rPr>
          <w:vertAlign w:val="subscript"/>
        </w:rPr>
        <w:t>2</w:t>
      </w:r>
      <w:r>
        <w:t xml:space="preserve">, where the first stage </w:t>
      </w:r>
      <w:r w:rsidRPr="001B3602">
        <w:rPr>
          <w:b/>
        </w:rPr>
        <w:t>W</w:t>
      </w:r>
      <w:r w:rsidRPr="001B3602">
        <w:rPr>
          <w:vertAlign w:val="subscript"/>
        </w:rPr>
        <w:t>1</w:t>
      </w:r>
      <w:r>
        <w:t xml:space="preserve"> codebook is used to report a beam group for both Type I and Type II CSI using the first PMI (PMI1), and the second stage </w:t>
      </w:r>
      <w:r w:rsidRPr="001B3602">
        <w:rPr>
          <w:b/>
        </w:rPr>
        <w:t>W</w:t>
      </w:r>
      <w:r w:rsidRPr="001B3602">
        <w:rPr>
          <w:vertAlign w:val="subscript"/>
        </w:rPr>
        <w:t>2</w:t>
      </w:r>
      <w:r>
        <w:t xml:space="preserve"> codebook is used to report beam selection for implicit feedback (Type I CSI) and beam combination for explicit feedback (Type II CSI) using the second PMI (PMI2). </w:t>
      </w:r>
      <w:r w:rsidR="00033453">
        <w:t xml:space="preserve">Similar to LTE, </w:t>
      </w:r>
      <w:r w:rsidR="00221B54" w:rsidRPr="00221B54">
        <w:t xml:space="preserve">the </w:t>
      </w:r>
      <w:r w:rsidR="00221B54">
        <w:t xml:space="preserve">frequency granularity </w:t>
      </w:r>
      <w:r w:rsidR="00140920">
        <w:t xml:space="preserve">of </w:t>
      </w:r>
      <w:r w:rsidR="00221B54" w:rsidRPr="00221B54">
        <w:t>PMI</w:t>
      </w:r>
      <w:r w:rsidR="00221B54">
        <w:t>1</w:t>
      </w:r>
      <w:r w:rsidR="00221B54" w:rsidRPr="00221B54">
        <w:t xml:space="preserve"> </w:t>
      </w:r>
      <w:r w:rsidR="00221B54">
        <w:t xml:space="preserve">reporting </w:t>
      </w:r>
      <w:r w:rsidR="00221B54" w:rsidRPr="00221B54">
        <w:t xml:space="preserve">is </w:t>
      </w:r>
      <w:r w:rsidR="007B6D3F">
        <w:t>at least equal to</w:t>
      </w:r>
      <w:r w:rsidR="00221B54">
        <w:t xml:space="preserve"> that of PMI2 reporting, for example, PMI1 is </w:t>
      </w:r>
      <w:r w:rsidR="00221B54" w:rsidRPr="00221B54">
        <w:t>reported</w:t>
      </w:r>
      <w:r w:rsidR="00033453">
        <w:t xml:space="preserve"> WB </w:t>
      </w:r>
      <w:r w:rsidR="00221B54">
        <w:t>and PMI2 is re</w:t>
      </w:r>
      <w:r w:rsidR="00033453">
        <w:t>port</w:t>
      </w:r>
      <w:r w:rsidR="00221B54">
        <w:t>ed SB.</w:t>
      </w:r>
      <w:r w:rsidR="00350208">
        <w:t xml:space="preserve"> Note that </w:t>
      </w:r>
      <w:r w:rsidR="00350208" w:rsidRPr="00350208">
        <w:t>for small number of ports</w:t>
      </w:r>
      <w:r w:rsidR="00350208">
        <w:t xml:space="preserve">, </w:t>
      </w:r>
      <w:r w:rsidR="00350208" w:rsidRPr="006C3A74">
        <w:rPr>
          <w:b/>
        </w:rPr>
        <w:t>W</w:t>
      </w:r>
      <w:r w:rsidR="00350208" w:rsidRPr="006C3A74">
        <w:rPr>
          <w:vertAlign w:val="subscript"/>
        </w:rPr>
        <w:t>1</w:t>
      </w:r>
      <w:r w:rsidR="00350208">
        <w:t xml:space="preserve"> can be an identity matrix, and </w:t>
      </w:r>
      <w:r w:rsidR="00350208" w:rsidRPr="00350208">
        <w:t>a single PMI</w:t>
      </w:r>
      <w:r w:rsidR="00350208">
        <w:t xml:space="preserve"> is reported using the </w:t>
      </w:r>
      <w:r w:rsidR="00350208" w:rsidRPr="006C3A74">
        <w:rPr>
          <w:b/>
        </w:rPr>
        <w:t>W</w:t>
      </w:r>
      <w:r w:rsidR="00350208" w:rsidRPr="006C3A74">
        <w:rPr>
          <w:vertAlign w:val="subscript"/>
        </w:rPr>
        <w:t>2</w:t>
      </w:r>
      <w:r w:rsidR="00350208">
        <w:t xml:space="preserve"> codebook.</w:t>
      </w:r>
      <w:r>
        <w:t xml:space="preserve">  </w:t>
      </w:r>
    </w:p>
    <w:p w14:paraId="6A7F67FB" w14:textId="77777777" w:rsidR="00417140" w:rsidRDefault="00417140" w:rsidP="00587961">
      <w:pPr>
        <w:pStyle w:val="maintext"/>
        <w:keepNext/>
        <w:ind w:firstLineChars="0" w:firstLine="360"/>
        <w:jc w:val="center"/>
      </w:pPr>
      <w:r>
        <w:object w:dxaOrig="2206" w:dyaOrig="2069" w14:anchorId="4C6C65BA">
          <v:shape id="_x0000_i1026" type="#_x0000_t75" style="width:111pt;height:104pt" o:ole="">
            <v:imagedata r:id="rId10" o:title=""/>
          </v:shape>
          <o:OLEObject Type="Embed" ProgID="Visio.Drawing.11" ShapeID="_x0000_i1026" DrawAspect="Content" ObjectID="_1545484985" r:id="rId11"/>
        </w:object>
      </w:r>
    </w:p>
    <w:p w14:paraId="0F084C86" w14:textId="055595D9" w:rsidR="00417140" w:rsidRPr="00417140" w:rsidRDefault="00417140" w:rsidP="00587961">
      <w:pPr>
        <w:pStyle w:val="Caption"/>
        <w:spacing w:line="288" w:lineRule="auto"/>
        <w:jc w:val="center"/>
      </w:pPr>
      <w:bookmarkStart w:id="7" w:name="_Ref467671608"/>
      <w:r>
        <w:t xml:space="preserve">Figure </w:t>
      </w:r>
      <w:r>
        <w:fldChar w:fldCharType="begin"/>
      </w:r>
      <w:r>
        <w:instrText xml:space="preserve"> SEQ Figure \* ARABIC </w:instrText>
      </w:r>
      <w:r>
        <w:fldChar w:fldCharType="separate"/>
      </w:r>
      <w:r w:rsidR="006C72A1">
        <w:rPr>
          <w:noProof/>
        </w:rPr>
        <w:t>2</w:t>
      </w:r>
      <w:r>
        <w:rPr>
          <w:noProof/>
        </w:rPr>
        <w:fldChar w:fldCharType="end"/>
      </w:r>
      <w:bookmarkEnd w:id="7"/>
      <w:r>
        <w:t>: An illustration of 2D antenna port layout</w:t>
      </w:r>
    </w:p>
    <w:p w14:paraId="0140FEA1" w14:textId="77777777" w:rsidR="002E7643" w:rsidRDefault="002E7643" w:rsidP="00587961">
      <w:pPr>
        <w:pStyle w:val="maintext"/>
        <w:ind w:firstLineChars="0" w:firstLine="0"/>
        <w:rPr>
          <w:iCs/>
        </w:rPr>
      </w:pPr>
      <w:r>
        <w:rPr>
          <w:iCs/>
        </w:rPr>
        <w:t xml:space="preserve">In the following, we assume that </w:t>
      </w:r>
      <w:r w:rsidRPr="00A23A35">
        <w:rPr>
          <w:i/>
          <w:iCs/>
        </w:rPr>
        <w:t>N</w:t>
      </w:r>
      <w:r w:rsidRPr="00A23A35">
        <w:rPr>
          <w:iCs/>
          <w:vertAlign w:val="subscript"/>
        </w:rPr>
        <w:t>1</w:t>
      </w:r>
      <w:r w:rsidRPr="00A23A35">
        <w:rPr>
          <w:iCs/>
        </w:rPr>
        <w:t xml:space="preserve"> </w:t>
      </w:r>
      <w:r>
        <w:rPr>
          <w:iCs/>
        </w:rPr>
        <w:t>and</w:t>
      </w:r>
      <w:r w:rsidRPr="00A23A35">
        <w:rPr>
          <w:iCs/>
        </w:rPr>
        <w:t xml:space="preserve"> </w:t>
      </w:r>
      <w:r w:rsidRPr="00A23A35">
        <w:rPr>
          <w:i/>
          <w:iCs/>
        </w:rPr>
        <w:t>N</w:t>
      </w:r>
      <w:r w:rsidRPr="00A23A35">
        <w:rPr>
          <w:iCs/>
          <w:vertAlign w:val="subscript"/>
        </w:rPr>
        <w:t>2</w:t>
      </w:r>
      <w:r w:rsidRPr="00A23A35">
        <w:rPr>
          <w:iCs/>
        </w:rPr>
        <w:t xml:space="preserve"> </w:t>
      </w:r>
      <w:r>
        <w:rPr>
          <w:iCs/>
        </w:rPr>
        <w:t xml:space="preserve">are the number of antenna ports with the same polarization in the first and second dimensions, respectively. For 2D antenna port layouts, we have </w:t>
      </w:r>
      <w:r w:rsidRPr="00A23A35">
        <w:rPr>
          <w:i/>
          <w:iCs/>
        </w:rPr>
        <w:t>N</w:t>
      </w:r>
      <w:r w:rsidRPr="00A23A35">
        <w:rPr>
          <w:iCs/>
          <w:vertAlign w:val="subscript"/>
        </w:rPr>
        <w:t>1</w:t>
      </w:r>
      <w:r w:rsidRPr="00A23A35">
        <w:rPr>
          <w:iCs/>
        </w:rPr>
        <w:t xml:space="preserve"> </w:t>
      </w:r>
      <w:r>
        <w:rPr>
          <w:iCs/>
        </w:rPr>
        <w:t xml:space="preserve">&gt; 1, </w:t>
      </w:r>
      <w:r w:rsidRPr="00A23A35">
        <w:rPr>
          <w:i/>
          <w:iCs/>
        </w:rPr>
        <w:t>N</w:t>
      </w:r>
      <w:r w:rsidRPr="00A23A35">
        <w:rPr>
          <w:iCs/>
          <w:vertAlign w:val="subscript"/>
        </w:rPr>
        <w:t>2</w:t>
      </w:r>
      <w:r>
        <w:rPr>
          <w:iCs/>
          <w:vertAlign w:val="subscript"/>
        </w:rPr>
        <w:t xml:space="preserve"> </w:t>
      </w:r>
      <w:r>
        <w:rPr>
          <w:iCs/>
        </w:rPr>
        <w:t xml:space="preserve">&gt; 1, and for 1D antenna port layouts </w:t>
      </w:r>
      <w:r w:rsidRPr="00A23A35">
        <w:rPr>
          <w:i/>
          <w:iCs/>
        </w:rPr>
        <w:t>N</w:t>
      </w:r>
      <w:r w:rsidRPr="00A23A35">
        <w:rPr>
          <w:iCs/>
          <w:vertAlign w:val="subscript"/>
        </w:rPr>
        <w:t>1</w:t>
      </w:r>
      <w:r w:rsidRPr="00A23A35">
        <w:rPr>
          <w:iCs/>
        </w:rPr>
        <w:t xml:space="preserve"> </w:t>
      </w:r>
      <w:r w:rsidRPr="002E7643">
        <w:rPr>
          <w:iCs/>
        </w:rPr>
        <w:t>&gt; 1</w:t>
      </w:r>
      <w:r>
        <w:rPr>
          <w:iCs/>
        </w:rPr>
        <w:t xml:space="preserve"> and </w:t>
      </w:r>
      <w:r w:rsidR="00AF5AFC" w:rsidRPr="00A23A35">
        <w:rPr>
          <w:i/>
          <w:iCs/>
        </w:rPr>
        <w:t>N</w:t>
      </w:r>
      <w:r w:rsidR="00AF5AFC" w:rsidRPr="00A23A35">
        <w:rPr>
          <w:iCs/>
          <w:vertAlign w:val="subscript"/>
        </w:rPr>
        <w:t>2</w:t>
      </w:r>
      <w:r w:rsidR="00AF5AFC" w:rsidRPr="002E7643">
        <w:rPr>
          <w:iCs/>
        </w:rPr>
        <w:t xml:space="preserve"> </w:t>
      </w:r>
      <w:r w:rsidR="00AF5AFC">
        <w:rPr>
          <w:iCs/>
        </w:rPr>
        <w:t xml:space="preserve">= </w:t>
      </w:r>
      <w:r>
        <w:rPr>
          <w:iCs/>
        </w:rPr>
        <w:t>1. So, for a dual-polarized antenna port layout, the total number of antenna ports is 2</w:t>
      </w:r>
      <w:r w:rsidRPr="00A23A35">
        <w:rPr>
          <w:i/>
          <w:iCs/>
        </w:rPr>
        <w:t>N</w:t>
      </w:r>
      <w:r w:rsidRPr="00A23A35">
        <w:rPr>
          <w:iCs/>
          <w:vertAlign w:val="subscript"/>
        </w:rPr>
        <w:t>1</w:t>
      </w:r>
      <w:r w:rsidRPr="00A23A35">
        <w:rPr>
          <w:i/>
          <w:iCs/>
        </w:rPr>
        <w:t>N</w:t>
      </w:r>
      <w:r>
        <w:rPr>
          <w:iCs/>
          <w:vertAlign w:val="subscript"/>
        </w:rPr>
        <w:t>2</w:t>
      </w:r>
      <w:r>
        <w:rPr>
          <w:iCs/>
        </w:rPr>
        <w:t xml:space="preserve">. </w:t>
      </w:r>
      <w:r w:rsidR="00417140">
        <w:rPr>
          <w:iCs/>
        </w:rPr>
        <w:t xml:space="preserve">An illustration of 2D antenna port layout is shown in </w:t>
      </w:r>
      <w:r w:rsidR="00417140">
        <w:rPr>
          <w:iCs/>
        </w:rPr>
        <w:fldChar w:fldCharType="begin"/>
      </w:r>
      <w:r w:rsidR="00417140">
        <w:rPr>
          <w:iCs/>
        </w:rPr>
        <w:instrText xml:space="preserve"> REF _Ref467671608 \h </w:instrText>
      </w:r>
      <w:r w:rsidR="00417140">
        <w:rPr>
          <w:iCs/>
        </w:rPr>
      </w:r>
      <w:r w:rsidR="00417140">
        <w:rPr>
          <w:iCs/>
        </w:rPr>
        <w:fldChar w:fldCharType="separate"/>
      </w:r>
      <w:r w:rsidR="006C72A1">
        <w:t xml:space="preserve">Figure </w:t>
      </w:r>
      <w:r w:rsidR="006C72A1">
        <w:rPr>
          <w:noProof/>
        </w:rPr>
        <w:t>2</w:t>
      </w:r>
      <w:r w:rsidR="00417140">
        <w:rPr>
          <w:iCs/>
        </w:rPr>
        <w:fldChar w:fldCharType="end"/>
      </w:r>
      <w:r w:rsidR="00417140">
        <w:rPr>
          <w:iCs/>
        </w:rPr>
        <w:t>.</w:t>
      </w:r>
    </w:p>
    <w:p w14:paraId="66FE4450" w14:textId="77777777" w:rsidR="00940FE3" w:rsidRDefault="00940FE3" w:rsidP="00940FE3">
      <w:pPr>
        <w:keepNext/>
        <w:spacing w:line="288" w:lineRule="auto"/>
        <w:jc w:val="center"/>
      </w:pPr>
      <w:r>
        <w:object w:dxaOrig="6986" w:dyaOrig="5149" w14:anchorId="01C0933D">
          <v:shape id="_x0000_i1027" type="#_x0000_t75" style="width:348.5pt;height:256.5pt" o:ole="">
            <v:imagedata r:id="rId12" o:title=""/>
          </v:shape>
          <o:OLEObject Type="Embed" ProgID="Visio.Drawing.11" ShapeID="_x0000_i1027" DrawAspect="Content" ObjectID="_1545484986" r:id="rId13"/>
        </w:object>
      </w:r>
    </w:p>
    <w:p w14:paraId="438FA56D" w14:textId="77777777" w:rsidR="00940FE3" w:rsidRDefault="00940FE3" w:rsidP="00940FE3">
      <w:pPr>
        <w:pStyle w:val="Caption"/>
        <w:spacing w:line="288" w:lineRule="auto"/>
        <w:jc w:val="center"/>
        <w:rPr>
          <w:u w:val="single"/>
        </w:rPr>
      </w:pPr>
      <w:bookmarkStart w:id="8" w:name="_Ref471720231"/>
      <w:r>
        <w:t xml:space="preserve">Figure </w:t>
      </w:r>
      <w:r>
        <w:fldChar w:fldCharType="begin"/>
      </w:r>
      <w:r>
        <w:instrText xml:space="preserve"> SEQ Figure \* ARABIC </w:instrText>
      </w:r>
      <w:r>
        <w:fldChar w:fldCharType="separate"/>
      </w:r>
      <w:r>
        <w:rPr>
          <w:noProof/>
        </w:rPr>
        <w:t>3</w:t>
      </w:r>
      <w:r>
        <w:rPr>
          <w:noProof/>
        </w:rPr>
        <w:fldChar w:fldCharType="end"/>
      </w:r>
      <w:bookmarkEnd w:id="8"/>
      <w:r>
        <w:t>: An illustration of basis set for dimension reduction</w:t>
      </w:r>
    </w:p>
    <w:p w14:paraId="78CA23CE" w14:textId="77777777" w:rsidR="00940FE3" w:rsidRDefault="00940FE3" w:rsidP="00940FE3">
      <w:pPr>
        <w:pStyle w:val="maintext"/>
        <w:ind w:firstLineChars="0" w:firstLine="0"/>
      </w:pPr>
      <w:r w:rsidRPr="008E1B01">
        <w:t>The</w:t>
      </w:r>
      <w:r>
        <w:t xml:space="preserve"> </w:t>
      </w:r>
      <w:r w:rsidRPr="00033453">
        <w:rPr>
          <w:b/>
        </w:rPr>
        <w:t>W</w:t>
      </w:r>
      <w:r w:rsidRPr="00033453">
        <w:rPr>
          <w:vertAlign w:val="subscript"/>
        </w:rPr>
        <w:t>1</w:t>
      </w:r>
      <w:r>
        <w:t xml:space="preserve"> codebook comprises of the following components:</w:t>
      </w:r>
    </w:p>
    <w:p w14:paraId="7DCC9489" w14:textId="77777777" w:rsidR="00940FE3" w:rsidRDefault="00940FE3" w:rsidP="00940FE3">
      <w:pPr>
        <w:pStyle w:val="maintext"/>
        <w:numPr>
          <w:ilvl w:val="0"/>
          <w:numId w:val="44"/>
        </w:numPr>
        <w:ind w:firstLineChars="0"/>
      </w:pPr>
      <w:r>
        <w:rPr>
          <w:b/>
          <w:i/>
        </w:rPr>
        <w:t>Basis set</w:t>
      </w:r>
      <w:r>
        <w:t xml:space="preserve">: The basis set for dimension reduction is shown in </w:t>
      </w:r>
      <w:r>
        <w:fldChar w:fldCharType="begin"/>
      </w:r>
      <w:r>
        <w:instrText xml:space="preserve"> REF _Ref471720231 \h </w:instrText>
      </w:r>
      <w:r>
        <w:fldChar w:fldCharType="separate"/>
      </w:r>
      <w:r>
        <w:t xml:space="preserve">Figure </w:t>
      </w:r>
      <w:r>
        <w:rPr>
          <w:noProof/>
        </w:rPr>
        <w:t>3</w:t>
      </w:r>
      <w:r>
        <w:fldChar w:fldCharType="end"/>
      </w:r>
      <w:r>
        <w:t>, where each small square represents a 2D DFT beam</w:t>
      </w:r>
      <w:r>
        <w:fldChar w:fldCharType="begin"/>
      </w:r>
      <w:r>
        <w:instrText xml:space="preserve"> REF _Ref453757669 \h </w:instrText>
      </w:r>
      <w:r>
        <w:fldChar w:fldCharType="end"/>
      </w:r>
      <w:r>
        <w:t xml:space="preserve">. </w:t>
      </w:r>
      <w:r w:rsidRPr="00344492">
        <w:t>A</w:t>
      </w:r>
      <w:r>
        <w:t>n o</w:t>
      </w:r>
      <w:r w:rsidRPr="00E14D3E">
        <w:t xml:space="preserve">versampled DFT </w:t>
      </w:r>
      <w:r>
        <w:t xml:space="preserve">codebook comprising of </w:t>
      </w:r>
      <w:r w:rsidRPr="00E14D3E">
        <w:rPr>
          <w:i/>
        </w:rPr>
        <w:t>O</w:t>
      </w:r>
      <w:r w:rsidRPr="00E14D3E">
        <w:rPr>
          <w:vertAlign w:val="subscript"/>
        </w:rPr>
        <w:t>1</w:t>
      </w:r>
      <w:r w:rsidRPr="00E14D3E">
        <w:rPr>
          <w:i/>
        </w:rPr>
        <w:t>N</w:t>
      </w:r>
      <w:r w:rsidRPr="00E14D3E">
        <w:rPr>
          <w:vertAlign w:val="subscript"/>
        </w:rPr>
        <w:t>1</w:t>
      </w:r>
      <w:r w:rsidRPr="00E14D3E">
        <w:t xml:space="preserve"> </w:t>
      </w:r>
      <w:r>
        <w:t>×</w:t>
      </w:r>
      <w:r w:rsidRPr="00E14D3E">
        <w:t xml:space="preserve"> </w:t>
      </w:r>
      <w:r w:rsidRPr="00E14D3E">
        <w:rPr>
          <w:i/>
        </w:rPr>
        <w:t>O</w:t>
      </w:r>
      <w:r w:rsidRPr="00E14D3E">
        <w:rPr>
          <w:vertAlign w:val="subscript"/>
        </w:rPr>
        <w:t>2</w:t>
      </w:r>
      <w:r w:rsidRPr="00E14D3E">
        <w:rPr>
          <w:i/>
        </w:rPr>
        <w:t>N</w:t>
      </w:r>
      <w:r w:rsidRPr="00E14D3E">
        <w:rPr>
          <w:vertAlign w:val="subscript"/>
        </w:rPr>
        <w:t>2</w:t>
      </w:r>
      <w:r w:rsidRPr="00E14D3E">
        <w:t xml:space="preserve"> DFT</w:t>
      </w:r>
      <w:r>
        <w:rPr>
          <w:vertAlign w:val="subscript"/>
        </w:rPr>
        <w:t xml:space="preserve"> </w:t>
      </w:r>
      <w:r>
        <w:t>beams, where</w:t>
      </w:r>
      <w:r w:rsidRPr="00D9550D">
        <w:rPr>
          <w:i/>
        </w:rPr>
        <w:t xml:space="preserve"> </w:t>
      </w:r>
      <w:r w:rsidRPr="00E14D3E">
        <w:rPr>
          <w:i/>
        </w:rPr>
        <w:t>O</w:t>
      </w:r>
      <w:r w:rsidRPr="00E14D3E">
        <w:rPr>
          <w:vertAlign w:val="subscript"/>
        </w:rPr>
        <w:t>1</w:t>
      </w:r>
      <w:r>
        <w:rPr>
          <w:vertAlign w:val="subscript"/>
        </w:rPr>
        <w:t xml:space="preserve"> </w:t>
      </w:r>
      <w:r w:rsidRPr="00D9550D">
        <w:t>and</w:t>
      </w:r>
      <w:r>
        <w:rPr>
          <w:vertAlign w:val="subscript"/>
        </w:rPr>
        <w:t xml:space="preserve"> </w:t>
      </w:r>
      <w:r w:rsidRPr="00E14D3E">
        <w:rPr>
          <w:i/>
        </w:rPr>
        <w:t>O</w:t>
      </w:r>
      <w:r>
        <w:rPr>
          <w:vertAlign w:val="subscript"/>
        </w:rPr>
        <w:t>2</w:t>
      </w:r>
      <w:r>
        <w:t xml:space="preserve"> are oversampling factors in first and second dimensions, respectively, is used to construct basis sets, which comprises of </w:t>
      </w:r>
      <w:r w:rsidRPr="00E14D3E">
        <w:rPr>
          <w:i/>
        </w:rPr>
        <w:t>L</w:t>
      </w:r>
      <w:r w:rsidRPr="00E14D3E">
        <w:rPr>
          <w:vertAlign w:val="subscript"/>
        </w:rPr>
        <w:t>1</w:t>
      </w:r>
      <w:r>
        <w:t xml:space="preserve"> and </w:t>
      </w:r>
      <w:r w:rsidRPr="00E14D3E">
        <w:rPr>
          <w:i/>
        </w:rPr>
        <w:t>L</w:t>
      </w:r>
      <w:r w:rsidRPr="00E14D3E">
        <w:rPr>
          <w:vertAlign w:val="subscript"/>
        </w:rPr>
        <w:t>2</w:t>
      </w:r>
      <w:r>
        <w:t xml:space="preserve"> uniformly spaced beams in the two dimensions. So, the number of beams in a basis set is </w:t>
      </w:r>
      <w:r w:rsidRPr="00E14D3E">
        <w:rPr>
          <w:i/>
        </w:rPr>
        <w:t>L</w:t>
      </w:r>
      <w:r w:rsidRPr="00E14D3E">
        <w:rPr>
          <w:vertAlign w:val="subscript"/>
        </w:rPr>
        <w:t>1</w:t>
      </w:r>
      <w:r w:rsidRPr="00E14D3E">
        <w:rPr>
          <w:i/>
        </w:rPr>
        <w:t>L</w:t>
      </w:r>
      <w:r w:rsidRPr="00E14D3E">
        <w:rPr>
          <w:vertAlign w:val="subscript"/>
        </w:rPr>
        <w:t>2</w:t>
      </w:r>
      <w:r w:rsidRPr="00D9550D">
        <w:t>.</w:t>
      </w:r>
      <w:r>
        <w:t xml:space="preserve"> A few example values for </w:t>
      </w:r>
      <w:r w:rsidRPr="00D9550D">
        <w:rPr>
          <w:i/>
        </w:rPr>
        <w:t>L</w:t>
      </w:r>
      <w:r w:rsidRPr="00D9550D">
        <w:rPr>
          <w:vertAlign w:val="subscript"/>
        </w:rPr>
        <w:t>d</w:t>
      </w:r>
      <w:r>
        <w:t>, where d = 1, 2 belong to {1,2,4,…,</w:t>
      </w:r>
      <w:r w:rsidRPr="00D9550D">
        <w:rPr>
          <w:i/>
        </w:rPr>
        <w:t>N</w:t>
      </w:r>
      <w:r w:rsidRPr="00D9550D">
        <w:rPr>
          <w:vertAlign w:val="subscript"/>
        </w:rPr>
        <w:t>d</w:t>
      </w:r>
      <w:r>
        <w:t>}. Two types of basis sets parameterized by the beam spacing parameters (</w:t>
      </w:r>
      <w:r w:rsidRPr="00E14D3E">
        <w:rPr>
          <w:i/>
        </w:rPr>
        <w:t>p</w:t>
      </w:r>
      <w:r w:rsidRPr="00E14D3E">
        <w:rPr>
          <w:vertAlign w:val="subscript"/>
        </w:rPr>
        <w:t>1</w:t>
      </w:r>
      <w:r>
        <w:t xml:space="preserve">, </w:t>
      </w:r>
      <w:r w:rsidRPr="00E14D3E">
        <w:rPr>
          <w:i/>
        </w:rPr>
        <w:t>p</w:t>
      </w:r>
      <w:r w:rsidRPr="00E14D3E">
        <w:rPr>
          <w:vertAlign w:val="subscript"/>
        </w:rPr>
        <w:t>2</w:t>
      </w:r>
      <w:r>
        <w:t>) which represent spacing between two adjacent beams in two dimensions are considered:</w:t>
      </w:r>
    </w:p>
    <w:p w14:paraId="2C6B51F8" w14:textId="77777777" w:rsidR="00940FE3" w:rsidRDefault="00940FE3" w:rsidP="00940FE3">
      <w:pPr>
        <w:pStyle w:val="maintext"/>
        <w:numPr>
          <w:ilvl w:val="0"/>
          <w:numId w:val="44"/>
        </w:numPr>
        <w:ind w:left="1440" w:firstLineChars="0"/>
      </w:pPr>
      <w:r w:rsidRPr="00E7349A">
        <w:rPr>
          <w:i/>
        </w:rPr>
        <w:t>Non-orthogonal</w:t>
      </w:r>
      <w:r>
        <w:t>: (</w:t>
      </w:r>
      <w:r w:rsidRPr="00E7349A">
        <w:rPr>
          <w:i/>
        </w:rPr>
        <w:t>p</w:t>
      </w:r>
      <w:r w:rsidRPr="00E7349A">
        <w:rPr>
          <w:vertAlign w:val="subscript"/>
        </w:rPr>
        <w:t>1</w:t>
      </w:r>
      <w:r>
        <w:t xml:space="preserve">, </w:t>
      </w:r>
      <w:r w:rsidRPr="00E7349A">
        <w:rPr>
          <w:i/>
        </w:rPr>
        <w:t>p</w:t>
      </w:r>
      <w:r w:rsidRPr="00E7349A">
        <w:rPr>
          <w:vertAlign w:val="subscript"/>
        </w:rPr>
        <w:t>2</w:t>
      </w:r>
      <w:r>
        <w:t xml:space="preserve">) = (1, 1), which corresponds to </w:t>
      </w:r>
      <w:r w:rsidRPr="00E7349A">
        <w:rPr>
          <w:i/>
        </w:rPr>
        <w:t>L</w:t>
      </w:r>
      <w:r w:rsidRPr="00E7349A">
        <w:rPr>
          <w:vertAlign w:val="subscript"/>
        </w:rPr>
        <w:t>1</w:t>
      </w:r>
      <w:r w:rsidRPr="00E7349A">
        <w:rPr>
          <w:i/>
        </w:rPr>
        <w:t>L</w:t>
      </w:r>
      <w:r w:rsidRPr="00E7349A">
        <w:rPr>
          <w:vertAlign w:val="subscript"/>
        </w:rPr>
        <w:t>2</w:t>
      </w:r>
      <w:r>
        <w:t xml:space="preserve"> closely spaced beams.</w:t>
      </w:r>
    </w:p>
    <w:p w14:paraId="2C3456DC" w14:textId="77777777" w:rsidR="00940FE3" w:rsidRDefault="00940FE3" w:rsidP="00940FE3">
      <w:pPr>
        <w:pStyle w:val="maintext"/>
        <w:numPr>
          <w:ilvl w:val="0"/>
          <w:numId w:val="44"/>
        </w:numPr>
        <w:ind w:left="1440" w:firstLineChars="0"/>
      </w:pPr>
      <w:r w:rsidRPr="00E7349A">
        <w:rPr>
          <w:i/>
        </w:rPr>
        <w:t>Orthogonal</w:t>
      </w:r>
      <w:r>
        <w:t>: (</w:t>
      </w:r>
      <w:r w:rsidRPr="00E7349A">
        <w:rPr>
          <w:i/>
        </w:rPr>
        <w:t>p</w:t>
      </w:r>
      <w:r w:rsidRPr="00E7349A">
        <w:rPr>
          <w:vertAlign w:val="subscript"/>
        </w:rPr>
        <w:t>1</w:t>
      </w:r>
      <w:r>
        <w:t xml:space="preserve">, </w:t>
      </w:r>
      <w:r w:rsidRPr="00E7349A">
        <w:rPr>
          <w:i/>
        </w:rPr>
        <w:t>p</w:t>
      </w:r>
      <w:r w:rsidRPr="00E7349A">
        <w:rPr>
          <w:vertAlign w:val="subscript"/>
        </w:rPr>
        <w:t>2</w:t>
      </w:r>
      <w:r>
        <w:t>) = (</w:t>
      </w:r>
      <w:r w:rsidRPr="00E7349A">
        <w:rPr>
          <w:i/>
        </w:rPr>
        <w:t>O</w:t>
      </w:r>
      <w:r w:rsidRPr="00E7349A">
        <w:rPr>
          <w:vertAlign w:val="subscript"/>
        </w:rPr>
        <w:t>1</w:t>
      </w:r>
      <w:r>
        <w:t xml:space="preserve">, </w:t>
      </w:r>
      <w:r w:rsidRPr="00E7349A">
        <w:rPr>
          <w:i/>
        </w:rPr>
        <w:t>O</w:t>
      </w:r>
      <w:r w:rsidRPr="00E7349A">
        <w:rPr>
          <w:vertAlign w:val="subscript"/>
        </w:rPr>
        <w:t>2</w:t>
      </w:r>
      <w:r>
        <w:t xml:space="preserve">), which corresponds to </w:t>
      </w:r>
      <w:r w:rsidRPr="00E7349A">
        <w:rPr>
          <w:i/>
        </w:rPr>
        <w:t>L</w:t>
      </w:r>
      <w:r w:rsidRPr="00E7349A">
        <w:rPr>
          <w:vertAlign w:val="subscript"/>
        </w:rPr>
        <w:t>1</w:t>
      </w:r>
      <w:r w:rsidRPr="00E7349A">
        <w:rPr>
          <w:i/>
        </w:rPr>
        <w:t>L</w:t>
      </w:r>
      <w:r w:rsidRPr="00E7349A">
        <w:rPr>
          <w:vertAlign w:val="subscript"/>
        </w:rPr>
        <w:t>2</w:t>
      </w:r>
      <w:r>
        <w:t xml:space="preserve"> orthogonal beams.</w:t>
      </w:r>
    </w:p>
    <w:p w14:paraId="6EF4FF80" w14:textId="26558372" w:rsidR="00940FE3" w:rsidRDefault="00940FE3" w:rsidP="006C3A74">
      <w:pPr>
        <w:pStyle w:val="maintext"/>
        <w:ind w:left="720" w:firstLineChars="0" w:firstLine="0"/>
      </w:pPr>
      <w:r>
        <w:t xml:space="preserve">An illustration of two types of basis set is shown in </w:t>
      </w:r>
      <w:r>
        <w:fldChar w:fldCharType="begin"/>
      </w:r>
      <w:r>
        <w:instrText xml:space="preserve"> REF _Ref471720231 \h </w:instrText>
      </w:r>
      <w:r>
        <w:fldChar w:fldCharType="separate"/>
      </w:r>
      <w:r>
        <w:t xml:space="preserve">Figure </w:t>
      </w:r>
      <w:r>
        <w:rPr>
          <w:noProof/>
        </w:rPr>
        <w:t>3</w:t>
      </w:r>
      <w:r>
        <w:fldChar w:fldCharType="end"/>
      </w:r>
      <w:r>
        <w:fldChar w:fldCharType="begin"/>
      </w:r>
      <w:r>
        <w:instrText xml:space="preserve"> REF _Ref453757669 \h  \* MERGEFORMAT </w:instrText>
      </w:r>
      <w:r>
        <w:fldChar w:fldCharType="end"/>
      </w:r>
      <w:r>
        <w:t xml:space="preserve">. </w:t>
      </w:r>
    </w:p>
    <w:p w14:paraId="47FAB993" w14:textId="2966D50C" w:rsidR="00940FE3" w:rsidRDefault="00940FE3" w:rsidP="00940FE3">
      <w:pPr>
        <w:pStyle w:val="ListParagraph"/>
        <w:numPr>
          <w:ilvl w:val="0"/>
          <w:numId w:val="39"/>
        </w:numPr>
        <w:spacing w:after="0" w:line="288" w:lineRule="auto"/>
        <w:ind w:leftChars="0"/>
        <w:contextualSpacing/>
        <w:jc w:val="both"/>
      </w:pPr>
      <w:r w:rsidRPr="00554FE0">
        <w:rPr>
          <w:b/>
          <w:i/>
        </w:rPr>
        <w:t>Beam group selection</w:t>
      </w:r>
      <w:r>
        <w:t xml:space="preserve">: </w:t>
      </w:r>
      <w:r w:rsidRPr="00E14D3E">
        <w:rPr>
          <w:i/>
        </w:rPr>
        <w:t>L</w:t>
      </w:r>
      <w:r w:rsidRPr="00A259B0">
        <w:t xml:space="preserve"> </w:t>
      </w:r>
      <w:r>
        <w:t xml:space="preserve">out </w:t>
      </w:r>
      <w:r w:rsidRPr="003C76AC">
        <w:rPr>
          <w:i/>
        </w:rPr>
        <w:t>L</w:t>
      </w:r>
      <w:r w:rsidRPr="003C76AC">
        <w:rPr>
          <w:vertAlign w:val="subscript"/>
        </w:rPr>
        <w:t>1</w:t>
      </w:r>
      <w:r w:rsidRPr="003C76AC">
        <w:rPr>
          <w:i/>
        </w:rPr>
        <w:t>L</w:t>
      </w:r>
      <w:r w:rsidRPr="003C76AC">
        <w:rPr>
          <w:vertAlign w:val="subscript"/>
        </w:rPr>
        <w:t>2</w:t>
      </w:r>
      <w:r>
        <w:rPr>
          <w:vertAlign w:val="subscript"/>
        </w:rPr>
        <w:t xml:space="preserve"> </w:t>
      </w:r>
      <w:r>
        <w:t xml:space="preserve">beams are </w:t>
      </w:r>
      <w:r w:rsidRPr="00A259B0">
        <w:t>select</w:t>
      </w:r>
      <w:r>
        <w:t>ed</w:t>
      </w:r>
      <w:r w:rsidRPr="00A259B0">
        <w:t xml:space="preserve"> from the </w:t>
      </w:r>
      <w:r>
        <w:t xml:space="preserve">reported basis set. A few examples of </w:t>
      </w:r>
      <w:r w:rsidRPr="00E14D3E">
        <w:rPr>
          <w:i/>
        </w:rPr>
        <w:t>L</w:t>
      </w:r>
      <w:r>
        <w:rPr>
          <w:i/>
        </w:rPr>
        <w:t xml:space="preserve"> </w:t>
      </w:r>
      <w:r>
        <w:t xml:space="preserve">values belong to {1, 2, …, </w:t>
      </w:r>
      <w:r w:rsidRPr="003C76AC">
        <w:rPr>
          <w:i/>
        </w:rPr>
        <w:t>L</w:t>
      </w:r>
      <w:r w:rsidRPr="003C76AC">
        <w:rPr>
          <w:vertAlign w:val="subscript"/>
        </w:rPr>
        <w:t>1</w:t>
      </w:r>
      <w:r w:rsidRPr="003C76AC">
        <w:rPr>
          <w:i/>
        </w:rPr>
        <w:t>L</w:t>
      </w:r>
      <w:r w:rsidRPr="003C76AC">
        <w:rPr>
          <w:vertAlign w:val="subscript"/>
        </w:rPr>
        <w:t>2</w:t>
      </w:r>
      <w:r w:rsidRPr="0000646D">
        <w:t>}</w:t>
      </w:r>
      <w:r>
        <w:t xml:space="preserve">. Two alternatives for the beam selection are as follows. </w:t>
      </w:r>
    </w:p>
    <w:p w14:paraId="78AE21C7" w14:textId="77777777" w:rsidR="00940FE3" w:rsidRDefault="00940FE3" w:rsidP="00940FE3">
      <w:pPr>
        <w:pStyle w:val="ListParagraph"/>
        <w:numPr>
          <w:ilvl w:val="1"/>
          <w:numId w:val="39"/>
        </w:numPr>
        <w:spacing w:after="0" w:line="288" w:lineRule="auto"/>
        <w:ind w:leftChars="0"/>
        <w:contextualSpacing/>
        <w:jc w:val="both"/>
      </w:pPr>
      <w:r>
        <w:rPr>
          <w:i/>
        </w:rPr>
        <w:t>Fixed patterns</w:t>
      </w:r>
      <w:r>
        <w:t xml:space="preserve">: The selection of </w:t>
      </w:r>
      <w:r w:rsidRPr="00E14D3E">
        <w:rPr>
          <w:i/>
        </w:rPr>
        <w:t>L</w:t>
      </w:r>
      <w:r>
        <w:t xml:space="preserve"> beams is fixed and is based on pre-defined patterns. A few examples are shown in </w:t>
      </w:r>
      <w:r>
        <w:fldChar w:fldCharType="begin"/>
      </w:r>
      <w:r>
        <w:instrText xml:space="preserve"> REF _Ref454447770 \h  \* MERGEFORMAT </w:instrText>
      </w:r>
      <w:r>
        <w:fldChar w:fldCharType="separate"/>
      </w:r>
      <w:r>
        <w:t xml:space="preserve">Figure </w:t>
      </w:r>
      <w:r>
        <w:rPr>
          <w:noProof/>
        </w:rPr>
        <w:t>4</w:t>
      </w:r>
      <w:r>
        <w:fldChar w:fldCharType="end"/>
      </w:r>
      <w:r>
        <w:t>.</w:t>
      </w:r>
    </w:p>
    <w:p w14:paraId="4B52C647" w14:textId="77777777" w:rsidR="00940FE3" w:rsidRDefault="00940FE3" w:rsidP="00940FE3">
      <w:pPr>
        <w:keepNext/>
        <w:spacing w:line="288" w:lineRule="auto"/>
        <w:ind w:left="800"/>
        <w:jc w:val="center"/>
      </w:pPr>
      <w:r w:rsidRPr="00413649">
        <w:rPr>
          <w:lang w:val="en-US"/>
        </w:rPr>
        <w:object w:dxaOrig="2627" w:dyaOrig="2048" w14:anchorId="53DD2C6D">
          <v:shape id="_x0000_i1028" type="#_x0000_t75" style="width:153.5pt;height:119.5pt" o:ole="">
            <v:imagedata r:id="rId14" o:title=""/>
          </v:shape>
          <o:OLEObject Type="Embed" ProgID="Visio.Drawing.11" ShapeID="_x0000_i1028" DrawAspect="Content" ObjectID="_1545484987" r:id="rId15"/>
        </w:object>
      </w:r>
    </w:p>
    <w:p w14:paraId="418D7CB7" w14:textId="77777777" w:rsidR="00940FE3" w:rsidRPr="00552519" w:rsidRDefault="00940FE3" w:rsidP="00940FE3">
      <w:pPr>
        <w:pStyle w:val="Caption"/>
        <w:spacing w:line="288" w:lineRule="auto"/>
        <w:ind w:left="800"/>
        <w:jc w:val="center"/>
      </w:pPr>
      <w:r>
        <w:t xml:space="preserve">Figure </w:t>
      </w:r>
      <w:r>
        <w:fldChar w:fldCharType="begin"/>
      </w:r>
      <w:r>
        <w:instrText xml:space="preserve"> SEQ Figure \* ARABIC </w:instrText>
      </w:r>
      <w:r>
        <w:fldChar w:fldCharType="separate"/>
      </w:r>
      <w:r>
        <w:rPr>
          <w:noProof/>
        </w:rPr>
        <w:t>4</w:t>
      </w:r>
      <w:r>
        <w:rPr>
          <w:noProof/>
        </w:rPr>
        <w:fldChar w:fldCharType="end"/>
      </w:r>
      <w:r>
        <w:t>: Fixed beam selection patterns assuming (</w:t>
      </w:r>
      <w:r w:rsidRPr="00970EDD">
        <w:rPr>
          <w:i/>
        </w:rPr>
        <w:t>p</w:t>
      </w:r>
      <w:r w:rsidRPr="00970EDD">
        <w:rPr>
          <w:vertAlign w:val="subscript"/>
        </w:rPr>
        <w:t>1</w:t>
      </w:r>
      <w:r>
        <w:t xml:space="preserve">, </w:t>
      </w:r>
      <w:r w:rsidRPr="00970EDD">
        <w:rPr>
          <w:i/>
        </w:rPr>
        <w:t>p</w:t>
      </w:r>
      <w:r w:rsidRPr="00970EDD">
        <w:rPr>
          <w:vertAlign w:val="subscript"/>
        </w:rPr>
        <w:t>2</w:t>
      </w:r>
      <w:r>
        <w:t>) = (1, 1)</w:t>
      </w:r>
    </w:p>
    <w:p w14:paraId="6BF65A09" w14:textId="77777777" w:rsidR="00940FE3" w:rsidRDefault="00940FE3" w:rsidP="00940FE3">
      <w:pPr>
        <w:pStyle w:val="ListParagraph"/>
        <w:numPr>
          <w:ilvl w:val="1"/>
          <w:numId w:val="39"/>
        </w:numPr>
        <w:spacing w:after="0" w:line="288" w:lineRule="auto"/>
        <w:ind w:leftChars="0"/>
        <w:contextualSpacing/>
      </w:pPr>
      <w:r>
        <w:rPr>
          <w:i/>
        </w:rPr>
        <w:t>Free selection</w:t>
      </w:r>
      <w:r>
        <w:t xml:space="preserve">: The selection of </w:t>
      </w:r>
      <w:r w:rsidRPr="00E14D3E">
        <w:rPr>
          <w:i/>
        </w:rPr>
        <w:t>L</w:t>
      </w:r>
      <w:r>
        <w:t xml:space="preserve"> beams is unrestricted and any </w:t>
      </w:r>
      <w:r w:rsidRPr="00E14D3E">
        <w:rPr>
          <w:i/>
        </w:rPr>
        <w:t>L</w:t>
      </w:r>
      <w:r>
        <w:t xml:space="preserve"> out of </w:t>
      </w:r>
      <w:r w:rsidRPr="003C76AC">
        <w:rPr>
          <w:i/>
        </w:rPr>
        <w:t>L</w:t>
      </w:r>
      <w:r w:rsidRPr="003C76AC">
        <w:rPr>
          <w:vertAlign w:val="subscript"/>
        </w:rPr>
        <w:t>1</w:t>
      </w:r>
      <w:r w:rsidRPr="003C76AC">
        <w:rPr>
          <w:i/>
        </w:rPr>
        <w:t>L</w:t>
      </w:r>
      <w:r w:rsidRPr="003C76AC">
        <w:rPr>
          <w:vertAlign w:val="subscript"/>
        </w:rPr>
        <w:t>2</w:t>
      </w:r>
      <w:r>
        <w:rPr>
          <w:vertAlign w:val="subscript"/>
        </w:rPr>
        <w:t xml:space="preserve"> </w:t>
      </w:r>
      <w:r>
        <w:t xml:space="preserve">beams can be reported. </w:t>
      </w:r>
    </w:p>
    <w:p w14:paraId="64E8F823" w14:textId="77777777" w:rsidR="00940FE3" w:rsidRDefault="00940FE3" w:rsidP="00940FE3">
      <w:pPr>
        <w:spacing w:after="0" w:line="288" w:lineRule="auto"/>
        <w:ind w:left="800"/>
        <w:contextualSpacing/>
        <w:jc w:val="both"/>
      </w:pPr>
      <w:r>
        <w:t>The basis after beam selection is given by</w:t>
      </w:r>
    </w:p>
    <w:p w14:paraId="58845412" w14:textId="77777777" w:rsidR="00940FE3" w:rsidRPr="00B73D38" w:rsidRDefault="00117C24" w:rsidP="00940FE3">
      <w:pPr>
        <w:spacing w:after="0" w:line="288" w:lineRule="auto"/>
        <w:ind w:left="800"/>
        <w:contextualSpacing/>
        <w:jc w:val="center"/>
        <w:rPr>
          <w:lang w:eastAsia="ko-KR"/>
        </w:rPr>
      </w:pPr>
      <m:oMath>
        <m:sSub>
          <m:sSubPr>
            <m:ctrlPr>
              <w:rPr>
                <w:rFonts w:ascii="Cambria Math" w:hAnsi="Cambria Math"/>
                <w:i/>
              </w:rPr>
            </m:ctrlPr>
          </m:sSubPr>
          <m:e>
            <m:r>
              <w:rPr>
                <w:rFonts w:ascii="Cambria Math" w:hAnsi="Cambria Math"/>
              </w:rPr>
              <m:t>W</m:t>
            </m:r>
          </m:e>
          <m:sub>
            <m:r>
              <w:rPr>
                <w:rFonts w:ascii="Cambria Math" w:hAnsi="Cambria Math"/>
              </w:rPr>
              <m:t>1</m:t>
            </m:r>
          </m:sub>
        </m:sSub>
        <m:r>
          <w:rPr>
            <w:rFonts w:ascii="Cambria Math" w:hAnsi="Cambria Math"/>
          </w:rPr>
          <m:t>=</m:t>
        </m:r>
        <m:d>
          <m:dPr>
            <m:begChr m:val="["/>
            <m:endChr m:val="]"/>
            <m:ctrlPr>
              <w:rPr>
                <w:rFonts w:ascii="Cambria Math" w:hAnsi="Cambria Math" w:cs="Batang"/>
                <w:i/>
                <w:lang w:eastAsia="ko-KR"/>
              </w:rPr>
            </m:ctrlPr>
          </m:dPr>
          <m:e>
            <m:m>
              <m:mPr>
                <m:mcs>
                  <m:mc>
                    <m:mcPr>
                      <m:count m:val="2"/>
                      <m:mcJc m:val="center"/>
                    </m:mcPr>
                  </m:mc>
                </m:mcs>
                <m:ctrlPr>
                  <w:rPr>
                    <w:rFonts w:ascii="Cambria Math" w:hAnsi="Cambria Math" w:cs="Batang"/>
                    <w:i/>
                    <w:lang w:eastAsia="ko-KR"/>
                  </w:rPr>
                </m:ctrlPr>
              </m:mPr>
              <m:mr>
                <m:e>
                  <m:sSub>
                    <m:sSubPr>
                      <m:ctrlPr>
                        <w:rPr>
                          <w:rFonts w:ascii="Cambria Math" w:hAnsi="Cambria Math"/>
                          <w:i/>
                        </w:rPr>
                      </m:ctrlPr>
                    </m:sSubPr>
                    <m:e>
                      <m:r>
                        <w:rPr>
                          <w:rFonts w:ascii="Cambria Math" w:hAnsi="Cambria Math"/>
                        </w:rPr>
                        <m:t>B</m:t>
                      </m:r>
                    </m:e>
                    <m:sub>
                      <m:r>
                        <w:rPr>
                          <w:rFonts w:ascii="Cambria Math" w:hAnsi="Cambria Math"/>
                        </w:rPr>
                        <m:t>I</m:t>
                      </m:r>
                    </m:sub>
                  </m:sSub>
                </m:e>
                <m:e>
                  <m:r>
                    <w:rPr>
                      <w:rFonts w:ascii="Cambria Math" w:hAnsi="Cambria Math"/>
                    </w:rPr>
                    <m:t>0</m:t>
                  </m:r>
                </m:e>
              </m:mr>
              <m:mr>
                <m:e>
                  <m:r>
                    <w:rPr>
                      <w:rFonts w:ascii="Cambria Math" w:hAnsi="Cambria Math"/>
                    </w:rPr>
                    <m:t>0</m:t>
                  </m:r>
                </m:e>
                <m:e>
                  <m:sSub>
                    <m:sSubPr>
                      <m:ctrlPr>
                        <w:rPr>
                          <w:rFonts w:ascii="Cambria Math" w:hAnsi="Cambria Math"/>
                          <w:i/>
                        </w:rPr>
                      </m:ctrlPr>
                    </m:sSubPr>
                    <m:e>
                      <m:r>
                        <w:rPr>
                          <w:rFonts w:ascii="Cambria Math" w:hAnsi="Cambria Math"/>
                        </w:rPr>
                        <m:t>B</m:t>
                      </m:r>
                    </m:e>
                    <m:sub>
                      <m:r>
                        <w:rPr>
                          <w:rFonts w:ascii="Cambria Math" w:hAnsi="Cambria Math"/>
                        </w:rPr>
                        <m:t>I</m:t>
                      </m:r>
                    </m:sub>
                  </m:sSub>
                </m:e>
              </m:mr>
            </m:m>
          </m:e>
        </m:d>
      </m:oMath>
      <w:r w:rsidR="00940FE3">
        <w:rPr>
          <w:lang w:eastAsia="ko-KR"/>
        </w:rPr>
        <w:t>,</w:t>
      </w:r>
    </w:p>
    <w:p w14:paraId="679A0BF5" w14:textId="77777777" w:rsidR="00940FE3" w:rsidRDefault="00940FE3" w:rsidP="00940FE3">
      <w:pPr>
        <w:spacing w:line="288" w:lineRule="auto"/>
        <w:ind w:left="806"/>
        <w:contextualSpacing/>
        <w:jc w:val="both"/>
      </w:pPr>
      <w:r>
        <w:t xml:space="preserve">where </w:t>
      </w:r>
      <m:oMath>
        <m:sSub>
          <m:sSubPr>
            <m:ctrlPr>
              <w:rPr>
                <w:rFonts w:ascii="Cambria Math" w:hAnsi="Cambria Math"/>
                <w:i/>
              </w:rPr>
            </m:ctrlPr>
          </m:sSubPr>
          <m:e>
            <m:r>
              <w:rPr>
                <w:rFonts w:ascii="Cambria Math" w:hAnsi="Cambria Math"/>
              </w:rPr>
              <m:t>B</m:t>
            </m:r>
          </m:e>
          <m:sub>
            <m:r>
              <w:rPr>
                <w:rFonts w:ascii="Cambria Math" w:hAnsi="Cambria Math"/>
              </w:rPr>
              <m:t>I</m:t>
            </m:r>
          </m:sub>
        </m:sSub>
      </m:oMath>
      <w:r>
        <w:t xml:space="preserve"> is a </w:t>
      </w: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×L</m:t>
        </m:r>
      </m:oMath>
      <w:r>
        <w:t xml:space="preserve"> matrix whose columns are </w:t>
      </w:r>
      <w:r w:rsidRPr="00E7349A">
        <w:rPr>
          <w:i/>
        </w:rPr>
        <w:t>L</w:t>
      </w:r>
      <w:r>
        <w:t xml:space="preserve"> DFT beams selected from </w:t>
      </w:r>
      <m:oMath>
        <m:sSub>
          <m:sSubPr>
            <m:ctrlPr>
              <w:rPr>
                <w:rFonts w:ascii="Cambria Math" w:hAnsi="Cambria Math"/>
                <w:i/>
              </w:rPr>
            </m:ctrlPr>
          </m:sSubPr>
          <m:e>
            <m:r>
              <w:rPr>
                <w:rFonts w:ascii="Cambria Math" w:hAnsi="Cambria Math"/>
              </w:rPr>
              <m:t>L</m:t>
            </m:r>
          </m:e>
          <m:sub>
            <m:r>
              <w:rPr>
                <w:rFonts w:ascii="Cambria Math" w:hAnsi="Cambria Math"/>
              </w:rPr>
              <m:t>1</m:t>
            </m:r>
          </m:sub>
        </m:sSub>
        <m:sSub>
          <m:sSubPr>
            <m:ctrlPr>
              <w:rPr>
                <w:rFonts w:ascii="Cambria Math" w:hAnsi="Cambria Math"/>
                <w:i/>
              </w:rPr>
            </m:ctrlPr>
          </m:sSubPr>
          <m:e>
            <m:r>
              <w:rPr>
                <w:rFonts w:ascii="Cambria Math" w:hAnsi="Cambria Math"/>
              </w:rPr>
              <m:t>L</m:t>
            </m:r>
          </m:e>
          <m:sub>
            <m:r>
              <w:rPr>
                <w:rFonts w:ascii="Cambria Math" w:hAnsi="Cambria Math"/>
              </w:rPr>
              <m:t>2</m:t>
            </m:r>
          </m:sub>
        </m:sSub>
      </m:oMath>
      <w:r>
        <w:t xml:space="preserve"> DFT beams in a basis set, and </w:t>
      </w:r>
      <m:oMath>
        <m:r>
          <w:rPr>
            <w:rFonts w:ascii="Cambria Math" w:hAnsi="Cambria Math"/>
          </w:rPr>
          <m:t>I={</m:t>
        </m:r>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j</m:t>
                </m:r>
              </m:e>
              <m:sub>
                <m:r>
                  <w:rPr>
                    <w:rFonts w:ascii="Cambria Math" w:hAnsi="Cambria Math"/>
                  </w:rPr>
                  <m:t>l</m:t>
                </m:r>
              </m:sub>
            </m:sSub>
          </m:e>
        </m:d>
        <m:r>
          <w:rPr>
            <w:rFonts w:ascii="Cambria Math" w:hAnsi="Cambria Math"/>
          </w:rPr>
          <m:t>:l=0,1,…,L-1}</m:t>
        </m:r>
      </m:oMath>
      <w:r>
        <w:t xml:space="preserve"> is the index set of </w:t>
      </w:r>
      <w:r w:rsidRPr="00B73D38">
        <w:rPr>
          <w:i/>
        </w:rPr>
        <w:t>L</w:t>
      </w:r>
      <w:r>
        <w:t xml:space="preserve"> selected beams, and </w:t>
      </w:r>
      <m:oMath>
        <m:sSub>
          <m:sSubPr>
            <m:ctrlPr>
              <w:rPr>
                <w:rFonts w:ascii="Cambria Math" w:hAnsi="Cambria Math"/>
                <w:i/>
              </w:rPr>
            </m:ctrlPr>
          </m:sSubPr>
          <m:e>
            <m:r>
              <w:rPr>
                <w:rFonts w:ascii="Cambria Math" w:hAnsi="Cambria Math"/>
              </w:rPr>
              <m:t>i</m:t>
            </m:r>
          </m:e>
          <m:sub>
            <m:r>
              <w:rPr>
                <w:rFonts w:ascii="Cambria Math" w:hAnsi="Cambria Math"/>
              </w:rPr>
              <m:t>l</m:t>
            </m:r>
          </m:sub>
        </m:sSub>
        <m:r>
          <w:rPr>
            <w:rFonts w:ascii="Cambria Math" w:hAnsi="Cambria Math"/>
          </w:rPr>
          <m:t>∈{0,1,…,</m:t>
        </m:r>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m:t>
        </m:r>
      </m:oMath>
      <w:r>
        <w:t xml:space="preserve"> and </w:t>
      </w:r>
      <m:oMath>
        <m:sSub>
          <m:sSubPr>
            <m:ctrlPr>
              <w:rPr>
                <w:rFonts w:ascii="Cambria Math" w:hAnsi="Cambria Math"/>
                <w:i/>
              </w:rPr>
            </m:ctrlPr>
          </m:sSubPr>
          <m:e>
            <m:r>
              <w:rPr>
                <w:rFonts w:ascii="Cambria Math" w:hAnsi="Cambria Math"/>
              </w:rPr>
              <m:t>j</m:t>
            </m:r>
          </m:e>
          <m:sub>
            <m:r>
              <w:rPr>
                <w:rFonts w:ascii="Cambria Math" w:hAnsi="Cambria Math"/>
              </w:rPr>
              <m:t>l</m:t>
            </m:r>
          </m:sub>
        </m:sSub>
        <m:r>
          <w:rPr>
            <w:rFonts w:ascii="Cambria Math" w:hAnsi="Cambria Math"/>
          </w:rPr>
          <m:t>∈{0,1,…,</m:t>
        </m:r>
        <m:sSub>
          <m:sSubPr>
            <m:ctrlPr>
              <w:rPr>
                <w:rFonts w:ascii="Cambria Math" w:hAnsi="Cambria Math"/>
                <w:i/>
              </w:rPr>
            </m:ctrlPr>
          </m:sSubPr>
          <m:e>
            <m:r>
              <w:rPr>
                <w:rFonts w:ascii="Cambria Math" w:hAnsi="Cambria Math"/>
              </w:rPr>
              <m:t>L</m:t>
            </m:r>
          </m:e>
          <m:sub>
            <m:r>
              <w:rPr>
                <w:rFonts w:ascii="Cambria Math" w:hAnsi="Cambria Math"/>
              </w:rPr>
              <m:t>2</m:t>
            </m:r>
          </m:sub>
        </m:sSub>
        <m:r>
          <w:rPr>
            <w:rFonts w:ascii="Cambria Math" w:hAnsi="Cambria Math"/>
          </w:rPr>
          <m:t>-1}</m:t>
        </m:r>
      </m:oMath>
      <w:r>
        <w:t>.</w:t>
      </w:r>
    </w:p>
    <w:p w14:paraId="4CB78A08" w14:textId="110332F5" w:rsidR="00B73D38" w:rsidRDefault="00B73D38" w:rsidP="00587961">
      <w:pPr>
        <w:spacing w:line="288" w:lineRule="auto"/>
        <w:ind w:left="806"/>
        <w:contextualSpacing/>
      </w:pPr>
    </w:p>
    <w:p w14:paraId="1F846C82" w14:textId="2A5CEB6A" w:rsidR="00E74ACA" w:rsidRDefault="00E74ACA" w:rsidP="00587961">
      <w:pPr>
        <w:pStyle w:val="maintext"/>
        <w:ind w:firstLineChars="0" w:firstLine="0"/>
      </w:pPr>
      <w:r w:rsidRPr="008E1B01">
        <w:t>The</w:t>
      </w:r>
      <w:r>
        <w:t xml:space="preserve"> </w:t>
      </w:r>
      <w:r w:rsidRPr="00033453">
        <w:rPr>
          <w:b/>
        </w:rPr>
        <w:t>W</w:t>
      </w:r>
      <w:r>
        <w:rPr>
          <w:vertAlign w:val="subscript"/>
        </w:rPr>
        <w:t>2</w:t>
      </w:r>
      <w:r>
        <w:t xml:space="preserve"> codebook </w:t>
      </w:r>
      <w:r w:rsidR="004B0FED">
        <w:t xml:space="preserve">for the two </w:t>
      </w:r>
      <w:r w:rsidR="000C0B9C">
        <w:t>CSI types</w:t>
      </w:r>
      <w:r w:rsidR="004B0FED">
        <w:t xml:space="preserve"> are as follows</w:t>
      </w:r>
      <w:r>
        <w:t>:</w:t>
      </w:r>
    </w:p>
    <w:p w14:paraId="1E84E4E6" w14:textId="56D573BD" w:rsidR="004B0FED" w:rsidRPr="007F01D0" w:rsidRDefault="004B0FED" w:rsidP="00587961">
      <w:pPr>
        <w:pStyle w:val="ListParagraph"/>
        <w:numPr>
          <w:ilvl w:val="0"/>
          <w:numId w:val="39"/>
        </w:numPr>
        <w:spacing w:after="0" w:line="288" w:lineRule="auto"/>
        <w:ind w:leftChars="0"/>
        <w:contextualSpacing/>
      </w:pPr>
      <w:r>
        <w:rPr>
          <w:b/>
          <w:i/>
        </w:rPr>
        <w:t>Type</w:t>
      </w:r>
      <w:r w:rsidR="000C0B9C">
        <w:rPr>
          <w:b/>
          <w:i/>
        </w:rPr>
        <w:t xml:space="preserve"> I</w:t>
      </w:r>
      <w:r w:rsidR="00C353ED">
        <w:rPr>
          <w:i/>
        </w:rPr>
        <w:t>:</w:t>
      </w:r>
      <w:r>
        <w:rPr>
          <w:i/>
        </w:rPr>
        <w:t xml:space="preserve"> </w:t>
      </w:r>
      <w:r w:rsidRPr="007F01D0">
        <w:t xml:space="preserve">The </w:t>
      </w:r>
      <w:r w:rsidRPr="007F01D0">
        <w:rPr>
          <w:b/>
        </w:rPr>
        <w:t>W</w:t>
      </w:r>
      <w:r w:rsidRPr="007F01D0">
        <w:rPr>
          <w:vertAlign w:val="subscript"/>
        </w:rPr>
        <w:t>2</w:t>
      </w:r>
      <w:r w:rsidRPr="007F01D0">
        <w:t xml:space="preserve"> codebook </w:t>
      </w:r>
      <w:r w:rsidR="000C0B9C">
        <w:t xml:space="preserve">is based on </w:t>
      </w:r>
      <w:r w:rsidR="000C0B9C">
        <w:rPr>
          <w:b/>
          <w:i/>
        </w:rPr>
        <w:t>b</w:t>
      </w:r>
      <w:r w:rsidR="000C0B9C" w:rsidRPr="00B73D38">
        <w:rPr>
          <w:b/>
          <w:i/>
        </w:rPr>
        <w:t xml:space="preserve">eam </w:t>
      </w:r>
      <w:r w:rsidR="000C0B9C">
        <w:rPr>
          <w:b/>
          <w:i/>
        </w:rPr>
        <w:t>selection</w:t>
      </w:r>
      <w:r w:rsidR="000C0B9C" w:rsidRPr="007F01D0">
        <w:t xml:space="preserve"> </w:t>
      </w:r>
      <w:r w:rsidR="000C0B9C">
        <w:t xml:space="preserve">and is </w:t>
      </w:r>
      <w:r w:rsidRPr="007F01D0">
        <w:t>as follows</w:t>
      </w:r>
      <w:r>
        <w:t>.</w:t>
      </w:r>
    </w:p>
    <w:p w14:paraId="6B4DFE6E" w14:textId="5748A8B0" w:rsidR="004B0FED" w:rsidRPr="007F01D0" w:rsidRDefault="004B0FED" w:rsidP="00587961">
      <w:pPr>
        <w:pStyle w:val="ListParagraph"/>
        <w:numPr>
          <w:ilvl w:val="1"/>
          <w:numId w:val="39"/>
        </w:numPr>
        <w:spacing w:before="60" w:after="60" w:line="288" w:lineRule="auto"/>
        <w:ind w:leftChars="0"/>
        <w:contextualSpacing/>
        <w:jc w:val="both"/>
      </w:pPr>
      <w:r w:rsidRPr="007F01D0">
        <w:t xml:space="preserve">Rank 1: it performs a single beam selection from the selected </w:t>
      </w:r>
      <w:r w:rsidRPr="007F01D0">
        <w:rPr>
          <w:i/>
        </w:rPr>
        <w:t>L</w:t>
      </w:r>
      <w:r w:rsidRPr="007F01D0">
        <w:t xml:space="preserve"> beams, and a co-phase selection from the co-phase alphabet such as {1, </w:t>
      </w:r>
      <w:r w:rsidRPr="007F01D0">
        <w:rPr>
          <w:i/>
        </w:rPr>
        <w:t>j</w:t>
      </w:r>
      <w:r w:rsidRPr="007F01D0">
        <w:t>, -1, -</w:t>
      </w:r>
      <w:r w:rsidRPr="007F01D0">
        <w:rPr>
          <w:i/>
        </w:rPr>
        <w:t>j</w:t>
      </w:r>
      <w:r w:rsidRPr="007F01D0">
        <w:t xml:space="preserve">}. The resultant rank-1 pre-coder is given by </w:t>
      </w:r>
      <m:oMath>
        <m:r>
          <m:rPr>
            <m:sty m:val="bi"/>
          </m:rPr>
          <w:rPr>
            <w:rFonts w:ascii="Cambria Math" w:hAnsi="Cambria Math"/>
          </w:rPr>
          <m:t>p=</m:t>
        </m:r>
        <m:f>
          <m:fPr>
            <m:ctrlPr>
              <w:rPr>
                <w:rFonts w:ascii="Cambria Math" w:hAnsi="Cambria Math"/>
                <w:b/>
                <w:bCs/>
                <w:i/>
                <w:iCs/>
              </w:rPr>
            </m:ctrlPr>
          </m:fPr>
          <m:num>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r>
              <m:rPr>
                <m:sty m:val="bi"/>
              </m:rPr>
              <w:rPr>
                <w:rFonts w:ascii="Cambria Math" w:hAnsi="Cambria Math"/>
              </w:rPr>
              <m:t>c</m:t>
            </m:r>
          </m:num>
          <m:den>
            <m:d>
              <m:dPr>
                <m:begChr m:val="‖"/>
                <m:endChr m:val="‖"/>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r>
                  <m:rPr>
                    <m:sty m:val="bi"/>
                  </m:rPr>
                  <w:rPr>
                    <w:rFonts w:ascii="Cambria Math" w:hAnsi="Cambria Math"/>
                  </w:rPr>
                  <m:t>c</m:t>
                </m:r>
              </m:e>
            </m:d>
          </m:den>
        </m:f>
      </m:oMath>
      <w:r w:rsidRPr="007F01D0">
        <w:rPr>
          <w:bCs/>
          <w:iCs/>
        </w:rPr>
        <w:t>, where</w:t>
      </w:r>
      <w:r w:rsidRPr="007F01D0">
        <w:rPr>
          <w:b/>
          <w:bCs/>
          <w:iCs/>
        </w:rPr>
        <w:t xml:space="preserve"> </w:t>
      </w:r>
      <m:oMath>
        <m:r>
          <m:rPr>
            <m:sty m:val="bi"/>
          </m:rPr>
          <w:rPr>
            <w:rFonts w:ascii="Cambria Math" w:hAnsi="Cambria Math"/>
          </w:rPr>
          <m:t>c=</m:t>
        </m:r>
        <m:sSup>
          <m:sSupPr>
            <m:ctrlPr>
              <w:rPr>
                <w:rFonts w:ascii="Cambria Math" w:hAnsi="Cambria Math"/>
                <w:b/>
                <w:bCs/>
                <w:i/>
                <w:iCs/>
              </w:rPr>
            </m:ctrlPr>
          </m:sSupPr>
          <m:e>
            <m:d>
              <m:dPr>
                <m:begChr m:val="["/>
                <m:endChr m:val="]"/>
                <m:ctrlPr>
                  <w:rPr>
                    <w:rFonts w:ascii="Cambria Math" w:hAnsi="Cambria Math"/>
                    <w:b/>
                    <w:bCs/>
                    <w:i/>
                    <w:iCs/>
                  </w:rPr>
                </m:ctrlPr>
              </m:dPr>
              <m:e>
                <m:m>
                  <m:mPr>
                    <m:mcs>
                      <m:mc>
                        <m:mcPr>
                          <m:count m:val="2"/>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e</m:t>
                          </m:r>
                        </m:e>
                        <m:sub>
                          <m:r>
                            <m:rPr>
                              <m:sty m:val="bi"/>
                            </m:rPr>
                            <w:rPr>
                              <w:rFonts w:ascii="Cambria Math" w:hAnsi="Cambria Math"/>
                            </w:rPr>
                            <m:t>k</m:t>
                          </m:r>
                        </m:sub>
                      </m:sSub>
                    </m:e>
                    <m:e>
                      <m:sSub>
                        <m:sSubPr>
                          <m:ctrlPr>
                            <w:rPr>
                              <w:rFonts w:ascii="Cambria Math" w:hAnsi="Cambria Math"/>
                              <w:b/>
                              <w:bCs/>
                              <w:i/>
                              <w:iCs/>
                            </w:rPr>
                          </m:ctrlPr>
                        </m:sSubPr>
                        <m:e>
                          <m:r>
                            <m:rPr>
                              <m:sty m:val="bi"/>
                            </m:rPr>
                            <w:rPr>
                              <w:rFonts w:ascii="Cambria Math" w:hAnsi="Cambria Math"/>
                            </w:rPr>
                            <m:t>ϕ</m:t>
                          </m:r>
                        </m:e>
                        <m:sub>
                          <m:r>
                            <m:rPr>
                              <m:sty m:val="bi"/>
                            </m:rPr>
                            <w:rPr>
                              <w:rFonts w:ascii="Cambria Math" w:hAnsi="Cambria Math"/>
                            </w:rPr>
                            <m:t>n</m:t>
                          </m:r>
                        </m:sub>
                      </m:sSub>
                      <m:sSub>
                        <m:sSubPr>
                          <m:ctrlPr>
                            <w:rPr>
                              <w:rFonts w:ascii="Cambria Math" w:hAnsi="Cambria Math"/>
                              <w:b/>
                              <w:bCs/>
                              <w:i/>
                              <w:iCs/>
                            </w:rPr>
                          </m:ctrlPr>
                        </m:sSubPr>
                        <m:e>
                          <m:r>
                            <m:rPr>
                              <m:sty m:val="bi"/>
                            </m:rPr>
                            <w:rPr>
                              <w:rFonts w:ascii="Cambria Math" w:hAnsi="Cambria Math"/>
                            </w:rPr>
                            <m:t>e</m:t>
                          </m:r>
                        </m:e>
                        <m:sub>
                          <m:r>
                            <m:rPr>
                              <m:sty m:val="bi"/>
                            </m:rPr>
                            <w:rPr>
                              <w:rFonts w:ascii="Cambria Math" w:hAnsi="Cambria Math"/>
                            </w:rPr>
                            <m:t>k</m:t>
                          </m:r>
                        </m:sub>
                      </m:sSub>
                    </m:e>
                  </m:mr>
                </m:m>
              </m:e>
            </m:d>
          </m:e>
          <m:sup>
            <m:r>
              <m:rPr>
                <m:sty m:val="bi"/>
              </m:rPr>
              <w:rPr>
                <w:rFonts w:ascii="Cambria Math" w:hAnsi="Cambria Math"/>
              </w:rPr>
              <m:t>T</m:t>
            </m:r>
          </m:sup>
        </m:sSup>
        <m:r>
          <m:rPr>
            <m:sty m:val="bi"/>
          </m:rPr>
          <w:rPr>
            <w:rFonts w:ascii="Cambria Math" w:hAnsi="Cambria Math"/>
          </w:rPr>
          <m:t>,</m:t>
        </m:r>
      </m:oMath>
      <w:r w:rsidRPr="007F01D0">
        <w:rPr>
          <w:b/>
          <w:bCs/>
          <w:iCs/>
        </w:rPr>
        <w:t xml:space="preserve"> </w:t>
      </w:r>
      <m:oMath>
        <m:sSub>
          <m:sSubPr>
            <m:ctrlPr>
              <w:rPr>
                <w:rFonts w:ascii="Cambria Math" w:hAnsi="Cambria Math"/>
                <w:b/>
                <w:bCs/>
                <w:i/>
                <w:iCs/>
              </w:rPr>
            </m:ctrlPr>
          </m:sSubPr>
          <m:e>
            <m:r>
              <m:rPr>
                <m:sty m:val="bi"/>
              </m:rPr>
              <w:rPr>
                <w:rFonts w:ascii="Cambria Math" w:hAnsi="Cambria Math"/>
              </w:rPr>
              <m:t>e</m:t>
            </m:r>
          </m:e>
          <m:sub>
            <m:r>
              <m:rPr>
                <m:sty m:val="bi"/>
              </m:rPr>
              <w:rPr>
                <w:rFonts w:ascii="Cambria Math" w:hAnsi="Cambria Math"/>
              </w:rPr>
              <m:t>k</m:t>
            </m:r>
          </m:sub>
        </m:sSub>
        <m:r>
          <m:rPr>
            <m:sty m:val="bi"/>
          </m:rPr>
          <w:rPr>
            <w:rFonts w:ascii="Cambria Math" w:hAnsi="Cambria Math"/>
          </w:rPr>
          <m:t xml:space="preserve"> </m:t>
        </m:r>
      </m:oMath>
      <w:r w:rsidRPr="007F01D0">
        <w:rPr>
          <w:bCs/>
          <w:iCs/>
        </w:rPr>
        <w:t xml:space="preserve">is </w:t>
      </w:r>
      <w:r w:rsidR="000C0B9C">
        <w:rPr>
          <w:bCs/>
          <w:iCs/>
        </w:rPr>
        <w:t>a</w:t>
      </w:r>
      <w:r w:rsidRPr="007F01D0">
        <w:rPr>
          <w:bCs/>
          <w:iCs/>
        </w:rPr>
        <w:t xml:space="preserve"> beam selection vector whose </w:t>
      </w:r>
      <w:r w:rsidRPr="007F01D0">
        <w:rPr>
          <w:bCs/>
          <w:i/>
          <w:iCs/>
        </w:rPr>
        <w:t>k</w:t>
      </w:r>
      <w:r w:rsidRPr="007F01D0">
        <w:rPr>
          <w:bCs/>
          <w:iCs/>
        </w:rPr>
        <w:t xml:space="preserve">-th entry is 1 and rest of the entries are zero, and </w:t>
      </w:r>
      <m:oMath>
        <m:sSub>
          <m:sSubPr>
            <m:ctrlPr>
              <w:rPr>
                <w:rFonts w:ascii="Cambria Math" w:hAnsi="Cambria Math"/>
                <w:b/>
                <w:bCs/>
                <w:i/>
                <w:iCs/>
              </w:rPr>
            </m:ctrlPr>
          </m:sSubPr>
          <m:e>
            <m:r>
              <m:rPr>
                <m:sty m:val="bi"/>
              </m:rPr>
              <w:rPr>
                <w:rFonts w:ascii="Cambria Math" w:hAnsi="Cambria Math"/>
              </w:rPr>
              <m:t>ϕ</m:t>
            </m:r>
          </m:e>
          <m:sub>
            <m:r>
              <m:rPr>
                <m:sty m:val="bi"/>
              </m:rPr>
              <w:rPr>
                <w:rFonts w:ascii="Cambria Math" w:hAnsi="Cambria Math"/>
              </w:rPr>
              <m:t>n</m:t>
            </m:r>
          </m:sub>
        </m:sSub>
        <m:r>
          <w:rPr>
            <w:rFonts w:ascii="Cambria Math" w:hAnsi="Cambria Math"/>
          </w:rPr>
          <m:t xml:space="preserve"> </m:t>
        </m:r>
      </m:oMath>
      <w:r w:rsidRPr="007F01D0">
        <w:rPr>
          <w:bCs/>
          <w:iCs/>
        </w:rPr>
        <w:t xml:space="preserve">is </w:t>
      </w:r>
      <w:r w:rsidR="000C0B9C">
        <w:rPr>
          <w:bCs/>
          <w:iCs/>
        </w:rPr>
        <w:t>a</w:t>
      </w:r>
      <w:r w:rsidRPr="007F01D0">
        <w:rPr>
          <w:bCs/>
          <w:iCs/>
        </w:rPr>
        <w:t xml:space="preserve"> co-phase value.</w:t>
      </w:r>
    </w:p>
    <w:p w14:paraId="2A26A89D" w14:textId="77777777" w:rsidR="004B0FED" w:rsidRPr="007F01D0" w:rsidRDefault="004B0FED" w:rsidP="00587961">
      <w:pPr>
        <w:pStyle w:val="ListParagraph"/>
        <w:numPr>
          <w:ilvl w:val="1"/>
          <w:numId w:val="39"/>
        </w:numPr>
        <w:spacing w:before="60" w:after="60" w:line="288" w:lineRule="auto"/>
        <w:ind w:leftChars="0"/>
        <w:contextualSpacing/>
        <w:jc w:val="both"/>
      </w:pPr>
      <w:r w:rsidRPr="007F01D0">
        <w:rPr>
          <w:bCs/>
          <w:iCs/>
        </w:rPr>
        <w:t xml:space="preserve">Rank 2: it selects a pair of beams from the selected </w:t>
      </w:r>
      <w:r w:rsidRPr="007F01D0">
        <w:rPr>
          <w:bCs/>
          <w:i/>
          <w:iCs/>
        </w:rPr>
        <w:t>L</w:t>
      </w:r>
      <w:r w:rsidRPr="007F01D0">
        <w:rPr>
          <w:bCs/>
          <w:iCs/>
        </w:rPr>
        <w:t xml:space="preserve"> beams, and a co-phase pair selection from the co-phase alphabet such as </w:t>
      </w:r>
      <w:r w:rsidRPr="007F01D0">
        <w:t xml:space="preserve">{1, </w:t>
      </w:r>
      <w:r w:rsidRPr="007F01D0">
        <w:rPr>
          <w:i/>
        </w:rPr>
        <w:t>j</w:t>
      </w:r>
      <w:r w:rsidRPr="007F01D0">
        <w:t>, -1, -</w:t>
      </w:r>
      <w:r w:rsidRPr="007F01D0">
        <w:rPr>
          <w:i/>
        </w:rPr>
        <w:t>j</w:t>
      </w:r>
      <w:r w:rsidRPr="007F01D0">
        <w:t xml:space="preserve">}. The resultant rank-2 pre-coder is given by </w:t>
      </w:r>
      <m:oMath>
        <m:r>
          <w:rPr>
            <w:rFonts w:ascii="Cambria Math" w:hAnsi="Cambria Math"/>
          </w:rPr>
          <m:t>[</m:t>
        </m:r>
        <m:sSub>
          <m:sSubPr>
            <m:ctrlPr>
              <w:rPr>
                <w:rFonts w:ascii="Cambria Math" w:hAnsi="Cambria Math"/>
                <w:b/>
                <w:bCs/>
                <w:i/>
                <w:iCs/>
              </w:rPr>
            </m:ctrlPr>
          </m:sSubPr>
          <m:e>
            <m:r>
              <m:rPr>
                <m:sty m:val="bi"/>
              </m:rPr>
              <w:rPr>
                <w:rFonts w:ascii="Cambria Math" w:hAnsi="Cambria Math"/>
              </w:rPr>
              <m:t>p</m:t>
            </m:r>
            <m:ctrlPr>
              <w:rPr>
                <w:rFonts w:ascii="Cambria Math" w:hAnsi="Cambria Math"/>
                <w:i/>
              </w:rPr>
            </m:ctrlPr>
          </m:e>
          <m:sub>
            <m:r>
              <m:rPr>
                <m:sty m:val="bi"/>
              </m:rPr>
              <w:rPr>
                <w:rFonts w:ascii="Cambria Math" w:hAnsi="Cambria Math"/>
              </w:rPr>
              <m:t>0</m:t>
            </m:r>
          </m:sub>
        </m:sSub>
        <m:r>
          <m:rPr>
            <m:sty m:val="bi"/>
          </m:rPr>
          <w:rPr>
            <w:rFonts w:ascii="Cambria Math" w:hAnsi="Cambria Math"/>
          </w:rPr>
          <m:t xml:space="preserve">, </m:t>
        </m:r>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1</m:t>
            </m:r>
          </m:sub>
        </m:sSub>
        <m:r>
          <m:rPr>
            <m:sty m:val="bi"/>
          </m:rPr>
          <w:rPr>
            <w:rFonts w:ascii="Cambria Math" w:hAnsi="Cambria Math"/>
          </w:rPr>
          <m:t>]=</m:t>
        </m:r>
        <m:f>
          <m:fPr>
            <m:ctrlPr>
              <w:rPr>
                <w:rFonts w:ascii="Cambria Math" w:hAnsi="Cambria Math"/>
                <w:b/>
                <w:bCs/>
                <w:i/>
                <w:iCs/>
              </w:rPr>
            </m:ctrlPr>
          </m:fPr>
          <m:num>
            <m:r>
              <m:rPr>
                <m:sty m:val="bi"/>
              </m:rPr>
              <w:rPr>
                <w:rFonts w:ascii="Cambria Math" w:hAnsi="Cambria Math"/>
              </w:rPr>
              <m:t>1</m:t>
            </m:r>
          </m:num>
          <m:den>
            <m:rad>
              <m:radPr>
                <m:degHide m:val="1"/>
                <m:ctrlPr>
                  <w:rPr>
                    <w:rFonts w:ascii="Cambria Math" w:hAnsi="Cambria Math"/>
                    <w:b/>
                    <w:bCs/>
                    <w:i/>
                    <w:iCs/>
                  </w:rPr>
                </m:ctrlPr>
              </m:radPr>
              <m:deg/>
              <m:e>
                <m:r>
                  <m:rPr>
                    <m:sty m:val="bi"/>
                  </m:rPr>
                  <w:rPr>
                    <w:rFonts w:ascii="Cambria Math" w:hAnsi="Cambria Math"/>
                  </w:rPr>
                  <m:t>2</m:t>
                </m:r>
              </m:e>
            </m:rad>
          </m:den>
        </m:f>
        <m:d>
          <m:dPr>
            <m:begChr m:val="["/>
            <m:endChr m:val="]"/>
            <m:ctrlPr>
              <w:rPr>
                <w:rFonts w:ascii="Cambria Math" w:hAnsi="Cambria Math"/>
                <w:b/>
                <w:bCs/>
                <w:i/>
                <w:iCs/>
              </w:rPr>
            </m:ctrlPr>
          </m:dPr>
          <m:e>
            <m:m>
              <m:mPr>
                <m:mcs>
                  <m:mc>
                    <m:mcPr>
                      <m:count m:val="2"/>
                      <m:mcJc m:val="center"/>
                    </m:mcPr>
                  </m:mc>
                </m:mcs>
                <m:ctrlPr>
                  <w:rPr>
                    <w:rFonts w:ascii="Cambria Math" w:hAnsi="Cambria Math"/>
                    <w:b/>
                    <w:bCs/>
                    <w:i/>
                    <w:iCs/>
                  </w:rPr>
                </m:ctrlPr>
              </m:mPr>
              <m:mr>
                <m:e>
                  <m:f>
                    <m:fPr>
                      <m:ctrlPr>
                        <w:rPr>
                          <w:rFonts w:ascii="Cambria Math" w:hAnsi="Cambria Math"/>
                          <w:b/>
                          <w:bCs/>
                          <w:i/>
                          <w:iCs/>
                        </w:rPr>
                      </m:ctrlPr>
                    </m:fPr>
                    <m:num>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sSub>
                        <m:sSubPr>
                          <m:ctrlPr>
                            <w:rPr>
                              <w:rFonts w:ascii="Cambria Math" w:hAnsi="Cambria Math"/>
                              <w:b/>
                              <w:bCs/>
                              <w:i/>
                              <w:iCs/>
                            </w:rPr>
                          </m:ctrlPr>
                        </m:sSubPr>
                        <m:e>
                          <m:r>
                            <m:rPr>
                              <m:sty m:val="bi"/>
                            </m:rPr>
                            <w:rPr>
                              <w:rFonts w:ascii="Cambria Math" w:hAnsi="Cambria Math"/>
                            </w:rPr>
                            <m:t>c</m:t>
                          </m:r>
                        </m:e>
                        <m:sub>
                          <m:r>
                            <m:rPr>
                              <m:sty m:val="bi"/>
                            </m:rPr>
                            <w:rPr>
                              <w:rFonts w:ascii="Cambria Math" w:hAnsi="Cambria Math"/>
                            </w:rPr>
                            <m:t>0</m:t>
                          </m:r>
                        </m:sub>
                      </m:sSub>
                    </m:num>
                    <m:den>
                      <m:d>
                        <m:dPr>
                          <m:begChr m:val="‖"/>
                          <m:endChr m:val="‖"/>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sSub>
                            <m:sSubPr>
                              <m:ctrlPr>
                                <w:rPr>
                                  <w:rFonts w:ascii="Cambria Math" w:hAnsi="Cambria Math"/>
                                  <w:b/>
                                  <w:bCs/>
                                  <w:i/>
                                  <w:iCs/>
                                </w:rPr>
                              </m:ctrlPr>
                            </m:sSubPr>
                            <m:e>
                              <m:r>
                                <m:rPr>
                                  <m:sty m:val="bi"/>
                                </m:rPr>
                                <w:rPr>
                                  <w:rFonts w:ascii="Cambria Math" w:hAnsi="Cambria Math"/>
                                </w:rPr>
                                <m:t>c</m:t>
                              </m:r>
                            </m:e>
                            <m:sub>
                              <m:r>
                                <m:rPr>
                                  <m:sty m:val="bi"/>
                                </m:rPr>
                                <w:rPr>
                                  <w:rFonts w:ascii="Cambria Math" w:hAnsi="Cambria Math"/>
                                </w:rPr>
                                <m:t>0</m:t>
                              </m:r>
                            </m:sub>
                          </m:sSub>
                        </m:e>
                      </m:d>
                    </m:den>
                  </m:f>
                </m:e>
                <m:e>
                  <m:f>
                    <m:fPr>
                      <m:ctrlPr>
                        <w:rPr>
                          <w:rFonts w:ascii="Cambria Math" w:hAnsi="Cambria Math"/>
                          <w:b/>
                          <w:bCs/>
                          <w:i/>
                          <w:iCs/>
                        </w:rPr>
                      </m:ctrlPr>
                    </m:fPr>
                    <m:num>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sSub>
                        <m:sSubPr>
                          <m:ctrlPr>
                            <w:rPr>
                              <w:rFonts w:ascii="Cambria Math" w:hAnsi="Cambria Math"/>
                              <w:b/>
                              <w:bCs/>
                              <w:i/>
                              <w:iCs/>
                            </w:rPr>
                          </m:ctrlPr>
                        </m:sSubPr>
                        <m:e>
                          <m:r>
                            <m:rPr>
                              <m:sty m:val="bi"/>
                            </m:rPr>
                            <w:rPr>
                              <w:rFonts w:ascii="Cambria Math" w:hAnsi="Cambria Math"/>
                            </w:rPr>
                            <m:t>c</m:t>
                          </m:r>
                        </m:e>
                        <m:sub>
                          <m:r>
                            <m:rPr>
                              <m:sty m:val="bi"/>
                            </m:rPr>
                            <w:rPr>
                              <w:rFonts w:ascii="Cambria Math" w:hAnsi="Cambria Math"/>
                            </w:rPr>
                            <m:t>1</m:t>
                          </m:r>
                        </m:sub>
                      </m:sSub>
                    </m:num>
                    <m:den>
                      <m:d>
                        <m:dPr>
                          <m:begChr m:val="‖"/>
                          <m:endChr m:val="‖"/>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sSub>
                            <m:sSubPr>
                              <m:ctrlPr>
                                <w:rPr>
                                  <w:rFonts w:ascii="Cambria Math" w:hAnsi="Cambria Math"/>
                                  <w:b/>
                                  <w:bCs/>
                                  <w:i/>
                                  <w:iCs/>
                                </w:rPr>
                              </m:ctrlPr>
                            </m:sSubPr>
                            <m:e>
                              <m:r>
                                <m:rPr>
                                  <m:sty m:val="bi"/>
                                </m:rPr>
                                <w:rPr>
                                  <w:rFonts w:ascii="Cambria Math" w:hAnsi="Cambria Math"/>
                                </w:rPr>
                                <m:t>c</m:t>
                              </m:r>
                            </m:e>
                            <m:sub>
                              <m:r>
                                <m:rPr>
                                  <m:sty m:val="bi"/>
                                </m:rPr>
                                <w:rPr>
                                  <w:rFonts w:ascii="Cambria Math" w:hAnsi="Cambria Math"/>
                                </w:rPr>
                                <m:t>2</m:t>
                              </m:r>
                            </m:sub>
                          </m:sSub>
                        </m:e>
                      </m:d>
                    </m:den>
                  </m:f>
                </m:e>
              </m:mr>
            </m:m>
          </m:e>
        </m:d>
      </m:oMath>
      <w:r w:rsidRPr="007F01D0">
        <w:rPr>
          <w:bCs/>
          <w:iCs/>
        </w:rPr>
        <w:t xml:space="preserve">, where </w:t>
      </w:r>
      <m:oMath>
        <m:sSub>
          <m:sSubPr>
            <m:ctrlPr>
              <w:rPr>
                <w:rFonts w:ascii="Cambria Math" w:hAnsi="Cambria Math"/>
                <w:b/>
                <w:bCs/>
                <w:i/>
                <w:iCs/>
              </w:rPr>
            </m:ctrlPr>
          </m:sSubPr>
          <m:e>
            <m:r>
              <m:rPr>
                <m:sty m:val="bi"/>
              </m:rPr>
              <w:rPr>
                <w:rFonts w:ascii="Cambria Math" w:hAnsi="Cambria Math"/>
              </w:rPr>
              <m:t>c</m:t>
            </m:r>
          </m:e>
          <m:sub>
            <m:r>
              <m:rPr>
                <m:sty m:val="bi"/>
              </m:rPr>
              <w:rPr>
                <w:rFonts w:ascii="Cambria Math" w:hAnsi="Cambria Math"/>
              </w:rPr>
              <m:t>0</m:t>
            </m:r>
          </m:sub>
        </m:sSub>
        <m:r>
          <m:rPr>
            <m:sty m:val="bi"/>
          </m:rPr>
          <w:rPr>
            <w:rFonts w:ascii="Cambria Math" w:hAnsi="Cambria Math"/>
          </w:rPr>
          <m:t>=</m:t>
        </m:r>
        <m:sSup>
          <m:sSupPr>
            <m:ctrlPr>
              <w:rPr>
                <w:rFonts w:ascii="Cambria Math" w:hAnsi="Cambria Math"/>
                <w:b/>
                <w:bCs/>
                <w:i/>
                <w:iCs/>
              </w:rPr>
            </m:ctrlPr>
          </m:sSupPr>
          <m:e>
            <m:d>
              <m:dPr>
                <m:begChr m:val="["/>
                <m:endChr m:val="]"/>
                <m:ctrlPr>
                  <w:rPr>
                    <w:rFonts w:ascii="Cambria Math" w:hAnsi="Cambria Math"/>
                    <w:b/>
                    <w:bCs/>
                    <w:i/>
                    <w:iCs/>
                  </w:rPr>
                </m:ctrlPr>
              </m:dPr>
              <m:e>
                <m:m>
                  <m:mPr>
                    <m:mcs>
                      <m:mc>
                        <m:mcPr>
                          <m:count m:val="2"/>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e</m:t>
                          </m:r>
                        </m:e>
                        <m:sub>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0</m:t>
                              </m:r>
                            </m:sub>
                          </m:sSub>
                        </m:sub>
                      </m:sSub>
                    </m:e>
                    <m:e>
                      <m:sSub>
                        <m:sSubPr>
                          <m:ctrlPr>
                            <w:rPr>
                              <w:rFonts w:ascii="Cambria Math" w:hAnsi="Cambria Math"/>
                              <w:b/>
                              <w:bCs/>
                              <w:i/>
                              <w:iCs/>
                            </w:rPr>
                          </m:ctrlPr>
                        </m:sSubPr>
                        <m:e>
                          <m:r>
                            <m:rPr>
                              <m:sty m:val="bi"/>
                            </m:rPr>
                            <w:rPr>
                              <w:rFonts w:ascii="Cambria Math" w:hAnsi="Cambria Math"/>
                            </w:rPr>
                            <m:t>ϕ</m:t>
                          </m:r>
                        </m:e>
                        <m:sub>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0</m:t>
                              </m:r>
                            </m:sub>
                          </m:sSub>
                        </m:sub>
                      </m:sSub>
                      <m:sSub>
                        <m:sSubPr>
                          <m:ctrlPr>
                            <w:rPr>
                              <w:rFonts w:ascii="Cambria Math" w:hAnsi="Cambria Math"/>
                              <w:b/>
                              <w:bCs/>
                              <w:i/>
                              <w:iCs/>
                            </w:rPr>
                          </m:ctrlPr>
                        </m:sSubPr>
                        <m:e>
                          <m:r>
                            <m:rPr>
                              <m:sty m:val="bi"/>
                            </m:rPr>
                            <w:rPr>
                              <w:rFonts w:ascii="Cambria Math" w:hAnsi="Cambria Math"/>
                            </w:rPr>
                            <m:t>e</m:t>
                          </m:r>
                        </m:e>
                        <m:sub>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0</m:t>
                              </m:r>
                            </m:sub>
                          </m:sSub>
                        </m:sub>
                      </m:sSub>
                    </m:e>
                  </m:mr>
                </m:m>
              </m:e>
            </m:d>
          </m:e>
          <m:sup>
            <m:r>
              <m:rPr>
                <m:sty m:val="bi"/>
              </m:rPr>
              <w:rPr>
                <w:rFonts w:ascii="Cambria Math" w:hAnsi="Cambria Math"/>
              </w:rPr>
              <m:t>T</m:t>
            </m:r>
          </m:sup>
        </m:sSup>
      </m:oMath>
      <w:r w:rsidRPr="007F01D0">
        <w:rPr>
          <w:b/>
          <w:bCs/>
          <w:iCs/>
        </w:rPr>
        <w:t xml:space="preserve"> </w:t>
      </w:r>
      <w:r w:rsidRPr="007F01D0">
        <w:rPr>
          <w:bCs/>
          <w:iCs/>
        </w:rPr>
        <w:t>and</w:t>
      </w:r>
      <w:r w:rsidRPr="007F01D0">
        <w:rPr>
          <w:b/>
          <w:bCs/>
          <w:iCs/>
        </w:rPr>
        <w:t xml:space="preserve"> </w:t>
      </w:r>
      <m:oMath>
        <m:sSub>
          <m:sSubPr>
            <m:ctrlPr>
              <w:rPr>
                <w:rFonts w:ascii="Cambria Math" w:hAnsi="Cambria Math"/>
                <w:b/>
                <w:bCs/>
                <w:i/>
                <w:iCs/>
              </w:rPr>
            </m:ctrlPr>
          </m:sSubPr>
          <m:e>
            <m:r>
              <m:rPr>
                <m:sty m:val="bi"/>
              </m:rPr>
              <w:rPr>
                <w:rFonts w:ascii="Cambria Math" w:hAnsi="Cambria Math"/>
              </w:rPr>
              <m:t>c</m:t>
            </m:r>
          </m:e>
          <m:sub>
            <m:r>
              <m:rPr>
                <m:sty m:val="bi"/>
              </m:rPr>
              <w:rPr>
                <w:rFonts w:ascii="Cambria Math" w:hAnsi="Cambria Math"/>
              </w:rPr>
              <m:t>1</m:t>
            </m:r>
          </m:sub>
        </m:sSub>
        <m:r>
          <m:rPr>
            <m:sty m:val="bi"/>
          </m:rPr>
          <w:rPr>
            <w:rFonts w:ascii="Cambria Math" w:hAnsi="Cambria Math"/>
          </w:rPr>
          <m:t>=</m:t>
        </m:r>
        <m:sSup>
          <m:sSupPr>
            <m:ctrlPr>
              <w:rPr>
                <w:rFonts w:ascii="Cambria Math" w:hAnsi="Cambria Math"/>
                <w:b/>
                <w:bCs/>
                <w:i/>
                <w:iCs/>
              </w:rPr>
            </m:ctrlPr>
          </m:sSupPr>
          <m:e>
            <m:d>
              <m:dPr>
                <m:begChr m:val="["/>
                <m:endChr m:val="]"/>
                <m:ctrlPr>
                  <w:rPr>
                    <w:rFonts w:ascii="Cambria Math" w:hAnsi="Cambria Math"/>
                    <w:b/>
                    <w:bCs/>
                    <w:i/>
                    <w:iCs/>
                  </w:rPr>
                </m:ctrlPr>
              </m:dPr>
              <m:e>
                <m:m>
                  <m:mPr>
                    <m:mcs>
                      <m:mc>
                        <m:mcPr>
                          <m:count m:val="2"/>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e</m:t>
                          </m:r>
                        </m:e>
                        <m:sub>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1</m:t>
                              </m:r>
                            </m:sub>
                          </m:sSub>
                        </m:sub>
                      </m:sSub>
                    </m:e>
                    <m:e>
                      <m:sSub>
                        <m:sSubPr>
                          <m:ctrlPr>
                            <w:rPr>
                              <w:rFonts w:ascii="Cambria Math" w:hAnsi="Cambria Math"/>
                              <w:b/>
                              <w:bCs/>
                              <w:i/>
                              <w:iCs/>
                            </w:rPr>
                          </m:ctrlPr>
                        </m:sSubPr>
                        <m:e>
                          <m:r>
                            <m:rPr>
                              <m:sty m:val="bi"/>
                            </m:rPr>
                            <w:rPr>
                              <w:rFonts w:ascii="Cambria Math" w:hAnsi="Cambria Math"/>
                            </w:rPr>
                            <m:t>ϕ</m:t>
                          </m:r>
                        </m:e>
                        <m:sub>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1</m:t>
                              </m:r>
                            </m:sub>
                          </m:sSub>
                        </m:sub>
                      </m:sSub>
                      <m:sSub>
                        <m:sSubPr>
                          <m:ctrlPr>
                            <w:rPr>
                              <w:rFonts w:ascii="Cambria Math" w:hAnsi="Cambria Math"/>
                              <w:b/>
                              <w:bCs/>
                              <w:i/>
                              <w:iCs/>
                            </w:rPr>
                          </m:ctrlPr>
                        </m:sSubPr>
                        <m:e>
                          <m:r>
                            <m:rPr>
                              <m:sty m:val="bi"/>
                            </m:rPr>
                            <w:rPr>
                              <w:rFonts w:ascii="Cambria Math" w:hAnsi="Cambria Math"/>
                            </w:rPr>
                            <m:t>e</m:t>
                          </m:r>
                        </m:e>
                        <m:sub>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1</m:t>
                              </m:r>
                            </m:sub>
                          </m:sSub>
                        </m:sub>
                      </m:sSub>
                    </m:e>
                  </m:mr>
                </m:m>
              </m:e>
            </m:d>
          </m:e>
          <m:sup>
            <m:r>
              <m:rPr>
                <m:sty m:val="bi"/>
              </m:rPr>
              <w:rPr>
                <w:rFonts w:ascii="Cambria Math" w:hAnsi="Cambria Math"/>
              </w:rPr>
              <m:t>T</m:t>
            </m:r>
          </m:sup>
        </m:sSup>
        <m:r>
          <m:rPr>
            <m:sty m:val="bi"/>
          </m:rPr>
          <w:rPr>
            <w:rFonts w:ascii="Cambria Math" w:hAnsi="Cambria Math"/>
          </w:rPr>
          <m:t>.</m:t>
        </m:r>
      </m:oMath>
    </w:p>
    <w:p w14:paraId="711DC7BF" w14:textId="4438779D" w:rsidR="004B0FED" w:rsidRPr="00081E64" w:rsidRDefault="004B0FED" w:rsidP="00587961">
      <w:pPr>
        <w:pStyle w:val="ListParagraph"/>
        <w:numPr>
          <w:ilvl w:val="1"/>
          <w:numId w:val="39"/>
        </w:numPr>
        <w:spacing w:before="60" w:after="60" w:line="288" w:lineRule="auto"/>
        <w:ind w:leftChars="0"/>
        <w:contextualSpacing/>
        <w:jc w:val="both"/>
      </w:pPr>
      <w:r w:rsidRPr="007F01D0">
        <w:rPr>
          <w:bCs/>
          <w:iCs/>
        </w:rPr>
        <w:t xml:space="preserve">Rank </w:t>
      </w:r>
      <w:r w:rsidRPr="007F01D0">
        <w:rPr>
          <w:bCs/>
          <w:i/>
          <w:iCs/>
        </w:rPr>
        <w:t>r</w:t>
      </w:r>
      <w:r w:rsidRPr="007F01D0">
        <w:rPr>
          <w:bCs/>
          <w:iCs/>
        </w:rPr>
        <w:t xml:space="preserve">: </w:t>
      </w:r>
      <w:r w:rsidRPr="007F01D0">
        <w:t>The resultant rank-</w:t>
      </w:r>
      <w:r w:rsidRPr="007F01D0">
        <w:rPr>
          <w:i/>
        </w:rPr>
        <w:t>r</w:t>
      </w:r>
      <w:r w:rsidRPr="007F01D0">
        <w:t xml:space="preserve"> pre-coder is given by </w:t>
      </w:r>
      <m:oMath>
        <m:r>
          <w:rPr>
            <w:rFonts w:ascii="Cambria Math" w:hAnsi="Cambria Math"/>
          </w:rPr>
          <m:t>[</m:t>
        </m:r>
        <m:sSub>
          <m:sSubPr>
            <m:ctrlPr>
              <w:rPr>
                <w:rFonts w:ascii="Cambria Math" w:hAnsi="Cambria Math"/>
                <w:b/>
                <w:bCs/>
                <w:i/>
                <w:iCs/>
              </w:rPr>
            </m:ctrlPr>
          </m:sSubPr>
          <m:e>
            <m:r>
              <m:rPr>
                <m:sty m:val="bi"/>
              </m:rPr>
              <w:rPr>
                <w:rFonts w:ascii="Cambria Math" w:hAnsi="Cambria Math"/>
              </w:rPr>
              <m:t>p</m:t>
            </m:r>
            <m:ctrlPr>
              <w:rPr>
                <w:rFonts w:ascii="Cambria Math" w:hAnsi="Cambria Math"/>
                <w:i/>
              </w:rPr>
            </m:ctrlPr>
          </m:e>
          <m:sub>
            <m:r>
              <m:rPr>
                <m:sty m:val="bi"/>
              </m:rPr>
              <w:rPr>
                <w:rFonts w:ascii="Cambria Math" w:hAnsi="Cambria Math"/>
              </w:rPr>
              <m:t>0</m:t>
            </m:r>
          </m:sub>
        </m:sSub>
        <m:r>
          <m:rPr>
            <m:sty m:val="bi"/>
          </m:rPr>
          <w:rPr>
            <w:rFonts w:ascii="Cambria Math" w:hAnsi="Cambria Math"/>
          </w:rPr>
          <m:t xml:space="preserve">, </m:t>
        </m:r>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r-1</m:t>
            </m:r>
          </m:sub>
        </m:sSub>
        <m:r>
          <m:rPr>
            <m:sty m:val="bi"/>
          </m:rPr>
          <w:rPr>
            <w:rFonts w:ascii="Cambria Math" w:hAnsi="Cambria Math"/>
          </w:rPr>
          <m:t>]=</m:t>
        </m:r>
        <m:f>
          <m:fPr>
            <m:ctrlPr>
              <w:rPr>
                <w:rFonts w:ascii="Cambria Math" w:hAnsi="Cambria Math"/>
                <w:b/>
                <w:bCs/>
                <w:i/>
                <w:iCs/>
              </w:rPr>
            </m:ctrlPr>
          </m:fPr>
          <m:num>
            <m:r>
              <m:rPr>
                <m:sty m:val="bi"/>
              </m:rPr>
              <w:rPr>
                <w:rFonts w:ascii="Cambria Math" w:hAnsi="Cambria Math"/>
              </w:rPr>
              <m:t>1</m:t>
            </m:r>
          </m:num>
          <m:den>
            <m:rad>
              <m:radPr>
                <m:degHide m:val="1"/>
                <m:ctrlPr>
                  <w:rPr>
                    <w:rFonts w:ascii="Cambria Math" w:hAnsi="Cambria Math"/>
                    <w:b/>
                    <w:bCs/>
                    <w:i/>
                    <w:iCs/>
                  </w:rPr>
                </m:ctrlPr>
              </m:radPr>
              <m:deg/>
              <m:e>
                <m:r>
                  <m:rPr>
                    <m:sty m:val="bi"/>
                  </m:rPr>
                  <w:rPr>
                    <w:rFonts w:ascii="Cambria Math" w:hAnsi="Cambria Math"/>
                  </w:rPr>
                  <m:t>r</m:t>
                </m:r>
              </m:e>
            </m:rad>
          </m:den>
        </m:f>
        <m:d>
          <m:dPr>
            <m:begChr m:val="["/>
            <m:endChr m:val="]"/>
            <m:ctrlPr>
              <w:rPr>
                <w:rFonts w:ascii="Cambria Math" w:hAnsi="Cambria Math"/>
                <w:b/>
                <w:bCs/>
                <w:i/>
                <w:iCs/>
              </w:rPr>
            </m:ctrlPr>
          </m:dPr>
          <m:e>
            <m:m>
              <m:mPr>
                <m:mcs>
                  <m:mc>
                    <m:mcPr>
                      <m:count m:val="2"/>
                      <m:mcJc m:val="center"/>
                    </m:mcPr>
                  </m:mc>
                </m:mcs>
                <m:ctrlPr>
                  <w:rPr>
                    <w:rFonts w:ascii="Cambria Math" w:hAnsi="Cambria Math"/>
                    <w:b/>
                    <w:bCs/>
                    <w:i/>
                    <w:iCs/>
                  </w:rPr>
                </m:ctrlPr>
              </m:mPr>
              <m:mr>
                <m:e>
                  <m:m>
                    <m:mPr>
                      <m:mcs>
                        <m:mc>
                          <m:mcPr>
                            <m:count m:val="2"/>
                            <m:mcJc m:val="center"/>
                          </m:mcPr>
                        </m:mc>
                      </m:mcs>
                      <m:ctrlPr>
                        <w:rPr>
                          <w:rFonts w:ascii="Cambria Math" w:hAnsi="Cambria Math"/>
                          <w:b/>
                          <w:bCs/>
                          <w:i/>
                          <w:iCs/>
                        </w:rPr>
                      </m:ctrlPr>
                    </m:mPr>
                    <m:mr>
                      <m:e>
                        <m:f>
                          <m:fPr>
                            <m:ctrlPr>
                              <w:rPr>
                                <w:rFonts w:ascii="Cambria Math" w:hAnsi="Cambria Math"/>
                                <w:b/>
                                <w:bCs/>
                                <w:i/>
                                <w:iCs/>
                              </w:rPr>
                            </m:ctrlPr>
                          </m:fPr>
                          <m:num>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sSub>
                              <m:sSubPr>
                                <m:ctrlPr>
                                  <w:rPr>
                                    <w:rFonts w:ascii="Cambria Math" w:hAnsi="Cambria Math"/>
                                    <w:b/>
                                    <w:bCs/>
                                    <w:i/>
                                    <w:iCs/>
                                  </w:rPr>
                                </m:ctrlPr>
                              </m:sSubPr>
                              <m:e>
                                <m:r>
                                  <m:rPr>
                                    <m:sty m:val="bi"/>
                                  </m:rPr>
                                  <w:rPr>
                                    <w:rFonts w:ascii="Cambria Math" w:hAnsi="Cambria Math"/>
                                  </w:rPr>
                                  <m:t>c</m:t>
                                </m:r>
                              </m:e>
                              <m:sub>
                                <m:r>
                                  <m:rPr>
                                    <m:sty m:val="bi"/>
                                  </m:rPr>
                                  <w:rPr>
                                    <w:rFonts w:ascii="Cambria Math" w:hAnsi="Cambria Math"/>
                                  </w:rPr>
                                  <m:t>0</m:t>
                                </m:r>
                              </m:sub>
                            </m:sSub>
                          </m:num>
                          <m:den>
                            <m:d>
                              <m:dPr>
                                <m:begChr m:val="‖"/>
                                <m:endChr m:val="‖"/>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sSub>
                                  <m:sSubPr>
                                    <m:ctrlPr>
                                      <w:rPr>
                                        <w:rFonts w:ascii="Cambria Math" w:hAnsi="Cambria Math"/>
                                        <w:b/>
                                        <w:bCs/>
                                        <w:i/>
                                        <w:iCs/>
                                      </w:rPr>
                                    </m:ctrlPr>
                                  </m:sSubPr>
                                  <m:e>
                                    <m:r>
                                      <m:rPr>
                                        <m:sty m:val="bi"/>
                                      </m:rPr>
                                      <w:rPr>
                                        <w:rFonts w:ascii="Cambria Math" w:hAnsi="Cambria Math"/>
                                      </w:rPr>
                                      <m:t>c</m:t>
                                    </m:r>
                                  </m:e>
                                  <m:sub>
                                    <m:r>
                                      <m:rPr>
                                        <m:sty m:val="bi"/>
                                      </m:rPr>
                                      <w:rPr>
                                        <w:rFonts w:ascii="Cambria Math" w:hAnsi="Cambria Math"/>
                                      </w:rPr>
                                      <m:t>0</m:t>
                                    </m:r>
                                  </m:sub>
                                </m:sSub>
                              </m:e>
                            </m:d>
                          </m:den>
                        </m:f>
                      </m:e>
                      <m:e>
                        <m:r>
                          <m:rPr>
                            <m:sty m:val="bi"/>
                          </m:rPr>
                          <w:rPr>
                            <w:rFonts w:ascii="Cambria Math" w:hAnsi="Cambria Math"/>
                          </w:rPr>
                          <m:t>…</m:t>
                        </m:r>
                      </m:e>
                    </m:mr>
                  </m:m>
                </m:e>
                <m:e>
                  <m:f>
                    <m:fPr>
                      <m:ctrlPr>
                        <w:rPr>
                          <w:rFonts w:ascii="Cambria Math" w:hAnsi="Cambria Math"/>
                          <w:b/>
                          <w:bCs/>
                          <w:i/>
                          <w:iCs/>
                        </w:rPr>
                      </m:ctrlPr>
                    </m:fPr>
                    <m:num>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sSub>
                        <m:sSubPr>
                          <m:ctrlPr>
                            <w:rPr>
                              <w:rFonts w:ascii="Cambria Math" w:hAnsi="Cambria Math"/>
                              <w:b/>
                              <w:bCs/>
                              <w:i/>
                              <w:iCs/>
                            </w:rPr>
                          </m:ctrlPr>
                        </m:sSubPr>
                        <m:e>
                          <m:r>
                            <m:rPr>
                              <m:sty m:val="bi"/>
                            </m:rPr>
                            <w:rPr>
                              <w:rFonts w:ascii="Cambria Math" w:hAnsi="Cambria Math"/>
                            </w:rPr>
                            <m:t>c</m:t>
                          </m:r>
                        </m:e>
                        <m:sub>
                          <m:r>
                            <m:rPr>
                              <m:sty m:val="bi"/>
                            </m:rPr>
                            <w:rPr>
                              <w:rFonts w:ascii="Cambria Math" w:hAnsi="Cambria Math"/>
                            </w:rPr>
                            <m:t>r-1</m:t>
                          </m:r>
                        </m:sub>
                      </m:sSub>
                    </m:num>
                    <m:den>
                      <m:d>
                        <m:dPr>
                          <m:begChr m:val="‖"/>
                          <m:endChr m:val="‖"/>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sSub>
                            <m:sSubPr>
                              <m:ctrlPr>
                                <w:rPr>
                                  <w:rFonts w:ascii="Cambria Math" w:hAnsi="Cambria Math"/>
                                  <w:b/>
                                  <w:bCs/>
                                  <w:i/>
                                  <w:iCs/>
                                </w:rPr>
                              </m:ctrlPr>
                            </m:sSubPr>
                            <m:e>
                              <m:r>
                                <m:rPr>
                                  <m:sty m:val="bi"/>
                                </m:rPr>
                                <w:rPr>
                                  <w:rFonts w:ascii="Cambria Math" w:hAnsi="Cambria Math"/>
                                </w:rPr>
                                <m:t>c</m:t>
                              </m:r>
                            </m:e>
                            <m:sub>
                              <m:r>
                                <m:rPr>
                                  <m:sty m:val="bi"/>
                                </m:rPr>
                                <w:rPr>
                                  <w:rFonts w:ascii="Cambria Math" w:hAnsi="Cambria Math"/>
                                </w:rPr>
                                <m:t>r-1</m:t>
                              </m:r>
                            </m:sub>
                          </m:sSub>
                        </m:e>
                      </m:d>
                    </m:den>
                  </m:f>
                </m:e>
              </m:mr>
            </m:m>
          </m:e>
        </m:d>
      </m:oMath>
      <w:r w:rsidRPr="007F01D0">
        <w:rPr>
          <w:bCs/>
          <w:iCs/>
        </w:rPr>
        <w:t xml:space="preserve">. </w:t>
      </w:r>
    </w:p>
    <w:p w14:paraId="5D93BA82" w14:textId="1F9D12BF" w:rsidR="00C40BC8" w:rsidRDefault="004B0FED" w:rsidP="00587961">
      <w:pPr>
        <w:pStyle w:val="ListParagraph"/>
        <w:numPr>
          <w:ilvl w:val="0"/>
          <w:numId w:val="39"/>
        </w:numPr>
        <w:spacing w:after="120" w:line="288" w:lineRule="auto"/>
        <w:ind w:leftChars="0"/>
        <w:contextualSpacing/>
      </w:pPr>
      <w:r>
        <w:rPr>
          <w:b/>
          <w:i/>
        </w:rPr>
        <w:t>Type II (b</w:t>
      </w:r>
      <w:r w:rsidR="003C39AB">
        <w:rPr>
          <w:b/>
          <w:i/>
        </w:rPr>
        <w:t>eam combination</w:t>
      </w:r>
      <w:r>
        <w:rPr>
          <w:b/>
          <w:i/>
        </w:rPr>
        <w:t>)</w:t>
      </w:r>
      <w:r w:rsidR="000C0B9C" w:rsidRPr="000C0B9C">
        <w:rPr>
          <w:i/>
        </w:rPr>
        <w:t xml:space="preserve">: </w:t>
      </w:r>
      <w:r w:rsidR="000C0B9C" w:rsidRPr="007F01D0">
        <w:t xml:space="preserve">The </w:t>
      </w:r>
      <w:r w:rsidR="000C0B9C" w:rsidRPr="007F01D0">
        <w:rPr>
          <w:b/>
        </w:rPr>
        <w:t>W</w:t>
      </w:r>
      <w:r w:rsidR="000C0B9C" w:rsidRPr="007F01D0">
        <w:rPr>
          <w:vertAlign w:val="subscript"/>
        </w:rPr>
        <w:t>2</w:t>
      </w:r>
      <w:r w:rsidR="000C0B9C" w:rsidRPr="007F01D0">
        <w:t xml:space="preserve"> codebook </w:t>
      </w:r>
      <w:r w:rsidR="000C0B9C">
        <w:t xml:space="preserve">is based on </w:t>
      </w:r>
      <w:r w:rsidR="000C0B9C">
        <w:rPr>
          <w:b/>
          <w:i/>
        </w:rPr>
        <w:t>b</w:t>
      </w:r>
      <w:r w:rsidR="000C0B9C" w:rsidRPr="00B73D38">
        <w:rPr>
          <w:b/>
          <w:i/>
        </w:rPr>
        <w:t xml:space="preserve">eam </w:t>
      </w:r>
      <w:r w:rsidR="000C0B9C">
        <w:rPr>
          <w:b/>
          <w:i/>
        </w:rPr>
        <w:t>combination</w:t>
      </w:r>
      <w:r w:rsidR="000C0B9C" w:rsidRPr="007F01D0">
        <w:t xml:space="preserve"> </w:t>
      </w:r>
      <w:r w:rsidR="000C0B9C">
        <w:t xml:space="preserve">and is </w:t>
      </w:r>
      <w:r w:rsidR="00A45AD7">
        <w:t>used to report at least one of</w:t>
      </w:r>
      <w:r w:rsidR="000C0B9C">
        <w:t xml:space="preserve"> the following two </w:t>
      </w:r>
      <w:r w:rsidR="00A45AD7">
        <w:t xml:space="preserve">CSI </w:t>
      </w:r>
      <w:r w:rsidR="000C0B9C">
        <w:t>sub-types.</w:t>
      </w:r>
    </w:p>
    <w:p w14:paraId="7B99D0B2" w14:textId="51BEE0E7" w:rsidR="000C0B9C" w:rsidRPr="007F01D0" w:rsidRDefault="00C40BC8" w:rsidP="00587961">
      <w:pPr>
        <w:pStyle w:val="ListParagraph"/>
        <w:numPr>
          <w:ilvl w:val="1"/>
          <w:numId w:val="39"/>
        </w:numPr>
        <w:spacing w:after="0" w:line="288" w:lineRule="auto"/>
        <w:ind w:leftChars="0"/>
        <w:contextualSpacing/>
        <w:jc w:val="both"/>
      </w:pPr>
      <w:r w:rsidRPr="000C0B9C">
        <w:rPr>
          <w:i/>
        </w:rPr>
        <w:t>Type II-A</w:t>
      </w:r>
      <w:r w:rsidR="000C0B9C" w:rsidRPr="000C0B9C">
        <w:rPr>
          <w:i/>
        </w:rPr>
        <w:t>:</w:t>
      </w:r>
      <w:r w:rsidR="000C0B9C">
        <w:t xml:space="preserve"> t</w:t>
      </w:r>
      <w:r w:rsidR="000C0B9C" w:rsidRPr="007F01D0">
        <w:t xml:space="preserve">he </w:t>
      </w:r>
      <w:r w:rsidR="000C0B9C" w:rsidRPr="000C0B9C">
        <w:rPr>
          <w:b/>
        </w:rPr>
        <w:t>W</w:t>
      </w:r>
      <w:r w:rsidR="000C0B9C" w:rsidRPr="000C0B9C">
        <w:rPr>
          <w:vertAlign w:val="subscript"/>
        </w:rPr>
        <w:t>2</w:t>
      </w:r>
      <w:r w:rsidR="000C0B9C" w:rsidRPr="007F01D0">
        <w:t xml:space="preserve"> codebook is used to quantize pre</w:t>
      </w:r>
      <w:r w:rsidR="000C0B9C">
        <w:t>-</w:t>
      </w:r>
      <w:r w:rsidR="000C0B9C" w:rsidRPr="007F01D0">
        <w:t>coders</w:t>
      </w:r>
      <w:r w:rsidR="000C0B9C">
        <w:t xml:space="preserve">, which can </w:t>
      </w:r>
      <w:r w:rsidR="000C0B9C" w:rsidRPr="007F01D0">
        <w:t>be an estimate of channel eigenvector</w:t>
      </w:r>
      <w:r w:rsidR="000C0B9C">
        <w:t>s</w:t>
      </w:r>
      <w:r w:rsidR="000C0B9C" w:rsidRPr="007F01D0">
        <w:t xml:space="preserve"> or any general beamforming vector</w:t>
      </w:r>
      <w:r w:rsidR="000C0B9C">
        <w:t>s</w:t>
      </w:r>
      <w:r w:rsidR="000C0B9C" w:rsidRPr="007F01D0">
        <w:t>.</w:t>
      </w:r>
    </w:p>
    <w:p w14:paraId="56E84243" w14:textId="1B23442D" w:rsidR="000C0B9C" w:rsidRPr="007F01D0" w:rsidRDefault="000C0B9C" w:rsidP="00587961">
      <w:pPr>
        <w:pStyle w:val="ListParagraph"/>
        <w:numPr>
          <w:ilvl w:val="2"/>
          <w:numId w:val="47"/>
        </w:numPr>
        <w:spacing w:before="60" w:after="60" w:line="288" w:lineRule="auto"/>
        <w:ind w:leftChars="0"/>
        <w:contextualSpacing/>
        <w:jc w:val="both"/>
      </w:pPr>
      <w:r w:rsidRPr="007F01D0">
        <w:t>The linear combination based quantization of pre</w:t>
      </w:r>
      <w:r>
        <w:t>-</w:t>
      </w:r>
      <w:r w:rsidRPr="007F01D0">
        <w:t xml:space="preserve">coder is given by </w:t>
      </w:r>
      <m:oMath>
        <m:r>
          <m:rPr>
            <m:sty m:val="bi"/>
          </m:rPr>
          <w:rPr>
            <w:rFonts w:ascii="Cambria Math" w:hAnsi="Cambria Math"/>
          </w:rPr>
          <m:t>p=</m:t>
        </m:r>
        <m:f>
          <m:fPr>
            <m:ctrlPr>
              <w:rPr>
                <w:rFonts w:ascii="Cambria Math" w:hAnsi="Cambria Math"/>
                <w:b/>
                <w:bCs/>
                <w:i/>
                <w:iCs/>
              </w:rPr>
            </m:ctrlPr>
          </m:fPr>
          <m:num>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r>
              <m:rPr>
                <m:sty m:val="bi"/>
              </m:rPr>
              <w:rPr>
                <w:rFonts w:ascii="Cambria Math" w:hAnsi="Cambria Math"/>
              </w:rPr>
              <m:t>c</m:t>
            </m:r>
          </m:num>
          <m:den>
            <m:d>
              <m:dPr>
                <m:begChr m:val="‖"/>
                <m:endChr m:val="‖"/>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r>
                  <m:rPr>
                    <m:sty m:val="bi"/>
                  </m:rPr>
                  <w:rPr>
                    <w:rFonts w:ascii="Cambria Math" w:hAnsi="Cambria Math"/>
                  </w:rPr>
                  <m:t>c</m:t>
                </m:r>
              </m:e>
            </m:d>
          </m:den>
        </m:f>
        <m:r>
          <m:rPr>
            <m:sty m:val="bi"/>
          </m:rPr>
          <w:rPr>
            <w:rFonts w:ascii="Cambria Math" w:hAnsi="Cambria Math"/>
          </w:rPr>
          <m:t>,</m:t>
        </m:r>
      </m:oMath>
      <w:r w:rsidRPr="007F01D0">
        <w:rPr>
          <w:bCs/>
          <w:iCs/>
        </w:rPr>
        <w:t xml:space="preserve"> where </w:t>
      </w:r>
      <m:oMath>
        <m:r>
          <w:rPr>
            <w:rFonts w:ascii="Cambria Math" w:hAnsi="Cambria Math"/>
          </w:rPr>
          <m:t>c=</m:t>
        </m:r>
        <m:sSup>
          <m:sSupPr>
            <m:ctrlPr>
              <w:rPr>
                <w:rFonts w:ascii="Cambria Math" w:hAnsi="Cambria Math"/>
                <w:bCs/>
                <w:i/>
                <w:iCs/>
              </w:rPr>
            </m:ctrlPr>
          </m:sSupPr>
          <m:e>
            <m:d>
              <m:dPr>
                <m:begChr m:val="["/>
                <m:endChr m:val="]"/>
                <m:ctrlPr>
                  <w:rPr>
                    <w:rFonts w:ascii="Cambria Math" w:hAnsi="Cambria Math"/>
                    <w:bCs/>
                    <w:i/>
                    <w:iCs/>
                  </w:rPr>
                </m:ctrlPr>
              </m:dPr>
              <m:e>
                <m:m>
                  <m:mPr>
                    <m:mcs>
                      <m:mc>
                        <m:mcPr>
                          <m:count m:val="2"/>
                          <m:mcJc m:val="center"/>
                        </m:mcPr>
                      </m:mc>
                    </m:mcs>
                    <m:ctrlPr>
                      <w:rPr>
                        <w:rFonts w:ascii="Cambria Math" w:hAnsi="Cambria Math"/>
                        <w:bCs/>
                        <w:i/>
                        <w:iCs/>
                      </w:rPr>
                    </m:ctrlPr>
                  </m:mPr>
                  <m:mr>
                    <m:e>
                      <m:m>
                        <m:mPr>
                          <m:mcs>
                            <m:mc>
                              <m:mcPr>
                                <m:count m:val="2"/>
                                <m:mcJc m:val="center"/>
                              </m:mcPr>
                            </m:mc>
                          </m:mcs>
                          <m:ctrlPr>
                            <w:rPr>
                              <w:rFonts w:ascii="Cambria Math" w:hAnsi="Cambria Math"/>
                              <w:bCs/>
                              <w:i/>
                              <w:iCs/>
                            </w:rPr>
                          </m:ctrlPr>
                        </m:mPr>
                        <m:mr>
                          <m:e>
                            <m:m>
                              <m:mPr>
                                <m:mcs>
                                  <m:mc>
                                    <m:mcPr>
                                      <m:count m:val="2"/>
                                      <m:mcJc m:val="center"/>
                                    </m:mcPr>
                                  </m:mc>
                                </m:mcs>
                                <m:ctrlPr>
                                  <w:rPr>
                                    <w:rFonts w:ascii="Cambria Math" w:hAnsi="Cambria Math"/>
                                    <w:bCs/>
                                    <w:i/>
                                    <w:iCs/>
                                  </w:rPr>
                                </m:ctrlPr>
                              </m:mPr>
                              <m:mr>
                                <m:e>
                                  <m:sSub>
                                    <m:sSubPr>
                                      <m:ctrlPr>
                                        <w:rPr>
                                          <w:rFonts w:ascii="Cambria Math" w:hAnsi="Cambria Math"/>
                                          <w:i/>
                                        </w:rPr>
                                      </m:ctrlPr>
                                    </m:sSubPr>
                                    <m:e>
                                      <m:r>
                                        <w:rPr>
                                          <w:rFonts w:ascii="Cambria Math" w:hAnsi="Cambria Math"/>
                                        </w:rPr>
                                        <m:t>c</m:t>
                                      </m:r>
                                    </m:e>
                                    <m:sub>
                                      <m:r>
                                        <w:rPr>
                                          <w:rFonts w:ascii="Cambria Math" w:hAnsi="Cambria Math"/>
                                        </w:rPr>
                                        <m:t>0</m:t>
                                      </m:r>
                                    </m:sub>
                                  </m:sSub>
                                </m:e>
                                <m:e>
                                  <m:sSub>
                                    <m:sSubPr>
                                      <m:ctrlPr>
                                        <w:rPr>
                                          <w:rFonts w:ascii="Cambria Math" w:hAnsi="Cambria Math"/>
                                          <w:bCs/>
                                          <w:i/>
                                          <w:iCs/>
                                        </w:rPr>
                                      </m:ctrlPr>
                                    </m:sSubPr>
                                    <m:e>
                                      <m:r>
                                        <w:rPr>
                                          <w:rFonts w:ascii="Cambria Math" w:hAnsi="Cambria Math"/>
                                        </w:rPr>
                                        <m:t>c</m:t>
                                      </m:r>
                                    </m:e>
                                    <m:sub>
                                      <m:r>
                                        <w:rPr>
                                          <w:rFonts w:ascii="Cambria Math" w:hAnsi="Cambria Math"/>
                                        </w:rPr>
                                        <m:t>1</m:t>
                                      </m:r>
                                    </m:sub>
                                  </m:sSub>
                                </m:e>
                              </m:mr>
                            </m:m>
                          </m:e>
                          <m:e>
                            <m:m>
                              <m:mPr>
                                <m:mcs>
                                  <m:mc>
                                    <m:mcPr>
                                      <m:count m:val="2"/>
                                      <m:mcJc m:val="center"/>
                                    </m:mcPr>
                                  </m:mc>
                                </m:mcs>
                                <m:ctrlPr>
                                  <w:rPr>
                                    <w:rFonts w:ascii="Cambria Math" w:hAnsi="Cambria Math"/>
                                    <w:bCs/>
                                    <w:i/>
                                    <w:iCs/>
                                  </w:rPr>
                                </m:ctrlPr>
                              </m:mPr>
                              <m:mr>
                                <m:e>
                                  <m:r>
                                    <w:rPr>
                                      <w:rFonts w:ascii="Cambria Math" w:hAnsi="Cambria Math"/>
                                    </w:rPr>
                                    <m:t>⋯</m:t>
                                  </m:r>
                                </m:e>
                                <m:e>
                                  <m:sSub>
                                    <m:sSubPr>
                                      <m:ctrlPr>
                                        <w:rPr>
                                          <w:rFonts w:ascii="Cambria Math" w:hAnsi="Cambria Math"/>
                                          <w:bCs/>
                                          <w:i/>
                                          <w:iCs/>
                                        </w:rPr>
                                      </m:ctrlPr>
                                    </m:sSubPr>
                                    <m:e>
                                      <m:r>
                                        <w:rPr>
                                          <w:rFonts w:ascii="Cambria Math" w:hAnsi="Cambria Math"/>
                                        </w:rPr>
                                        <m:t>c</m:t>
                                      </m:r>
                                    </m:e>
                                    <m:sub>
                                      <m:r>
                                        <w:rPr>
                                          <w:rFonts w:ascii="Cambria Math" w:hAnsi="Cambria Math"/>
                                        </w:rPr>
                                        <m:t>L-1</m:t>
                                      </m:r>
                                    </m:sub>
                                  </m:sSub>
                                </m:e>
                              </m:mr>
                            </m:m>
                          </m:e>
                        </m:mr>
                      </m:m>
                    </m:e>
                    <m:e>
                      <m:m>
                        <m:mPr>
                          <m:mcs>
                            <m:mc>
                              <m:mcPr>
                                <m:count m:val="2"/>
                                <m:mcJc m:val="center"/>
                              </m:mcPr>
                            </m:mc>
                          </m:mcs>
                          <m:ctrlPr>
                            <w:rPr>
                              <w:rFonts w:ascii="Cambria Math" w:hAnsi="Cambria Math"/>
                              <w:bCs/>
                              <w:i/>
                              <w:iCs/>
                            </w:rPr>
                          </m:ctrlPr>
                        </m:mPr>
                        <m:mr>
                          <m:e>
                            <m:m>
                              <m:mPr>
                                <m:mcs>
                                  <m:mc>
                                    <m:mcPr>
                                      <m:count m:val="2"/>
                                      <m:mcJc m:val="center"/>
                                    </m:mcPr>
                                  </m:mc>
                                </m:mcs>
                                <m:ctrlPr>
                                  <w:rPr>
                                    <w:rFonts w:ascii="Cambria Math" w:hAnsi="Cambria Math"/>
                                    <w:bCs/>
                                    <w:i/>
                                    <w:iCs/>
                                  </w:rPr>
                                </m:ctrlPr>
                              </m:mPr>
                              <m:mr>
                                <m:e>
                                  <m:sSub>
                                    <m:sSubPr>
                                      <m:ctrlPr>
                                        <w:rPr>
                                          <w:rFonts w:ascii="Cambria Math" w:hAnsi="Cambria Math"/>
                                          <w:bCs/>
                                          <w:i/>
                                          <w:iCs/>
                                        </w:rPr>
                                      </m:ctrlPr>
                                    </m:sSubPr>
                                    <m:e>
                                      <m:r>
                                        <w:rPr>
                                          <w:rFonts w:ascii="Cambria Math" w:hAnsi="Cambria Math"/>
                                        </w:rPr>
                                        <m:t>c</m:t>
                                      </m:r>
                                    </m:e>
                                    <m:sub>
                                      <m:r>
                                        <w:rPr>
                                          <w:rFonts w:ascii="Cambria Math" w:hAnsi="Cambria Math"/>
                                        </w:rPr>
                                        <m:t>L</m:t>
                                      </m:r>
                                    </m:sub>
                                  </m:sSub>
                                </m:e>
                                <m:e>
                                  <m:sSub>
                                    <m:sSubPr>
                                      <m:ctrlPr>
                                        <w:rPr>
                                          <w:rFonts w:ascii="Cambria Math" w:hAnsi="Cambria Math"/>
                                          <w:bCs/>
                                          <w:i/>
                                          <w:iCs/>
                                        </w:rPr>
                                      </m:ctrlPr>
                                    </m:sSubPr>
                                    <m:e>
                                      <m:r>
                                        <w:rPr>
                                          <w:rFonts w:ascii="Cambria Math" w:hAnsi="Cambria Math"/>
                                        </w:rPr>
                                        <m:t>c</m:t>
                                      </m:r>
                                    </m:e>
                                    <m:sub>
                                      <m:r>
                                        <w:rPr>
                                          <w:rFonts w:ascii="Cambria Math" w:hAnsi="Cambria Math"/>
                                        </w:rPr>
                                        <m:t>L+1</m:t>
                                      </m:r>
                                    </m:sub>
                                  </m:sSub>
                                </m:e>
                              </m:mr>
                            </m:m>
                          </m:e>
                          <m:e>
                            <m:m>
                              <m:mPr>
                                <m:mcs>
                                  <m:mc>
                                    <m:mcPr>
                                      <m:count m:val="2"/>
                                      <m:mcJc m:val="center"/>
                                    </m:mcPr>
                                  </m:mc>
                                </m:mcs>
                                <m:ctrlPr>
                                  <w:rPr>
                                    <w:rFonts w:ascii="Cambria Math" w:hAnsi="Cambria Math"/>
                                    <w:bCs/>
                                    <w:i/>
                                    <w:iCs/>
                                  </w:rPr>
                                </m:ctrlPr>
                              </m:mPr>
                              <m:mr>
                                <m:e>
                                  <m:r>
                                    <w:rPr>
                                      <w:rFonts w:ascii="Cambria Math" w:hAnsi="Cambria Math"/>
                                    </w:rPr>
                                    <m:t>⋯</m:t>
                                  </m:r>
                                </m:e>
                                <m:e>
                                  <m:sSub>
                                    <m:sSubPr>
                                      <m:ctrlPr>
                                        <w:rPr>
                                          <w:rFonts w:ascii="Cambria Math" w:hAnsi="Cambria Math"/>
                                          <w:bCs/>
                                          <w:i/>
                                          <w:iCs/>
                                        </w:rPr>
                                      </m:ctrlPr>
                                    </m:sSubPr>
                                    <m:e>
                                      <m:r>
                                        <w:rPr>
                                          <w:rFonts w:ascii="Cambria Math" w:hAnsi="Cambria Math"/>
                                        </w:rPr>
                                        <m:t>c</m:t>
                                      </m:r>
                                    </m:e>
                                    <m:sub>
                                      <m:r>
                                        <w:rPr>
                                          <w:rFonts w:ascii="Cambria Math" w:hAnsi="Cambria Math"/>
                                        </w:rPr>
                                        <m:t>2L-1</m:t>
                                      </m:r>
                                    </m:sub>
                                  </m:sSub>
                                  <m:r>
                                    <w:rPr>
                                      <w:rFonts w:ascii="Cambria Math" w:hAnsi="Cambria Math"/>
                                    </w:rPr>
                                    <m:t xml:space="preserve"> </m:t>
                                  </m:r>
                                </m:e>
                              </m:mr>
                            </m:m>
                          </m:e>
                        </m:mr>
                      </m:m>
                    </m:e>
                  </m:mr>
                </m:m>
              </m:e>
            </m:d>
          </m:e>
          <m:sup>
            <m:r>
              <w:rPr>
                <w:rFonts w:ascii="Cambria Math" w:hAnsi="Cambria Math"/>
              </w:rPr>
              <m:t>T</m:t>
            </m:r>
          </m:sup>
        </m:sSup>
        <m:r>
          <w:rPr>
            <w:rFonts w:ascii="Cambria Math" w:hAnsi="Cambria Math"/>
          </w:rPr>
          <m:t>,</m:t>
        </m:r>
      </m:oMath>
      <w:r w:rsidRPr="007F01D0">
        <w:rPr>
          <w:bCs/>
          <w:iCs/>
        </w:rPr>
        <w:t xml:space="preserve"> and </w:t>
      </w:r>
      <m:oMath>
        <m:sSub>
          <m:sSubPr>
            <m:ctrlPr>
              <w:rPr>
                <w:rFonts w:ascii="Cambria Math" w:hAnsi="Cambria Math"/>
                <w:bCs/>
                <w:i/>
                <w:iCs/>
              </w:rPr>
            </m:ctrlPr>
          </m:sSubPr>
          <m:e>
            <m:r>
              <w:rPr>
                <w:rFonts w:ascii="Cambria Math" w:hAnsi="Cambria Math"/>
              </w:rPr>
              <m:t>c</m:t>
            </m:r>
          </m:e>
          <m:sub>
            <m:r>
              <w:rPr>
                <w:rFonts w:ascii="Cambria Math" w:hAnsi="Cambria Math"/>
              </w:rPr>
              <m:t>i</m:t>
            </m:r>
          </m:sub>
        </m:sSub>
      </m:oMath>
      <w:r w:rsidRPr="007F01D0">
        <w:rPr>
          <w:bCs/>
          <w:iCs/>
        </w:rPr>
        <w:t xml:space="preserve"> is a complex coefficient for </w:t>
      </w:r>
      <w:r w:rsidRPr="007F01D0">
        <w:rPr>
          <w:bCs/>
          <w:i/>
          <w:iCs/>
        </w:rPr>
        <w:t>i</w:t>
      </w:r>
      <w:r w:rsidRPr="007F01D0">
        <w:rPr>
          <w:bCs/>
          <w:iCs/>
        </w:rPr>
        <w:t xml:space="preserve">-th beam in basis </w:t>
      </w:r>
      <m:oMath>
        <m:sSub>
          <m:sSubPr>
            <m:ctrlPr>
              <w:rPr>
                <w:rFonts w:ascii="Cambria Math" w:hAnsi="Cambria Math"/>
                <w:bCs/>
                <w:i/>
                <w:iCs/>
              </w:rPr>
            </m:ctrlPr>
          </m:sSubPr>
          <m:e>
            <m:r>
              <w:rPr>
                <w:rFonts w:ascii="Cambria Math" w:hAnsi="Cambria Math"/>
              </w:rPr>
              <m:t>B</m:t>
            </m:r>
          </m:e>
          <m:sub>
            <m:r>
              <w:rPr>
                <w:rFonts w:ascii="Cambria Math" w:hAnsi="Cambria Math"/>
              </w:rPr>
              <m:t>I</m:t>
            </m:r>
          </m:sub>
        </m:sSub>
        <m:r>
          <w:rPr>
            <w:rFonts w:ascii="Cambria Math" w:hAnsi="Cambria Math"/>
          </w:rPr>
          <m:t>.</m:t>
        </m:r>
      </m:oMath>
      <w:r w:rsidRPr="007F01D0">
        <w:rPr>
          <w:bCs/>
          <w:iCs/>
        </w:rPr>
        <w:t xml:space="preserve"> </w:t>
      </w:r>
    </w:p>
    <w:p w14:paraId="79B3A3A4" w14:textId="7D15401A" w:rsidR="000C0B9C" w:rsidRDefault="000C0B9C" w:rsidP="00587961">
      <w:pPr>
        <w:pStyle w:val="ListParagraph"/>
        <w:numPr>
          <w:ilvl w:val="2"/>
          <w:numId w:val="47"/>
        </w:numPr>
        <w:spacing w:before="60" w:after="60" w:line="288" w:lineRule="auto"/>
        <w:ind w:leftChars="0"/>
        <w:contextualSpacing/>
        <w:jc w:val="both"/>
      </w:pPr>
      <w:r w:rsidRPr="007F01D0">
        <w:t xml:space="preserve">To report rank </w:t>
      </w:r>
      <w:r w:rsidRPr="007F01D0">
        <w:rPr>
          <w:i/>
        </w:rPr>
        <w:t>r</w:t>
      </w:r>
      <w:r w:rsidRPr="007F01D0">
        <w:t xml:space="preserve"> CSI, </w:t>
      </w:r>
      <w:r w:rsidRPr="007F01D0">
        <w:rPr>
          <w:i/>
        </w:rPr>
        <w:t>r</w:t>
      </w:r>
      <w:r w:rsidRPr="007F01D0">
        <w:t xml:space="preserve"> dominant pre</w:t>
      </w:r>
      <w:r>
        <w:t>-</w:t>
      </w:r>
      <w:r w:rsidRPr="007F01D0">
        <w:t xml:space="preserve">coders are reported independently using linear combination of </w:t>
      </w:r>
      <w:r w:rsidRPr="007F01D0">
        <w:rPr>
          <w:i/>
        </w:rPr>
        <w:t>L</w:t>
      </w:r>
      <w:r w:rsidRPr="007F01D0">
        <w:t xml:space="preserve"> beams.</w:t>
      </w:r>
      <w:r>
        <w:t xml:space="preserve"> Fo</w:t>
      </w:r>
      <w:r w:rsidRPr="007F01D0">
        <w:t xml:space="preserve">r </w:t>
      </w:r>
      <w:r w:rsidRPr="007F01D0">
        <w:rPr>
          <w:i/>
        </w:rPr>
        <w:t>r</w:t>
      </w:r>
      <w:r w:rsidRPr="007F01D0">
        <w:t xml:space="preserve"> layers, </w:t>
      </w:r>
      <w:r>
        <w:t xml:space="preserve">either </w:t>
      </w:r>
      <w:r w:rsidRPr="007F01D0">
        <w:rPr>
          <w:i/>
        </w:rPr>
        <w:t>r</w:t>
      </w:r>
      <w:r w:rsidRPr="007F01D0">
        <w:t xml:space="preserve"> </w:t>
      </w:r>
      <w:r>
        <w:t xml:space="preserve">separate </w:t>
      </w:r>
      <w:r w:rsidRPr="007F01D0">
        <w:t xml:space="preserve">PMIs </w:t>
      </w:r>
      <w:r>
        <w:t xml:space="preserve">or a single PMI is </w:t>
      </w:r>
      <w:r w:rsidRPr="007F01D0">
        <w:t xml:space="preserve">reported. </w:t>
      </w:r>
    </w:p>
    <w:p w14:paraId="5A43C782" w14:textId="66BC9BDF" w:rsidR="00A45AD7" w:rsidRDefault="00C40BC8" w:rsidP="00587961">
      <w:pPr>
        <w:pStyle w:val="ListParagraph"/>
        <w:numPr>
          <w:ilvl w:val="1"/>
          <w:numId w:val="39"/>
        </w:numPr>
        <w:spacing w:after="0" w:line="288" w:lineRule="auto"/>
        <w:ind w:leftChars="0"/>
        <w:contextualSpacing/>
      </w:pPr>
      <w:r w:rsidRPr="00A45AD7">
        <w:rPr>
          <w:i/>
        </w:rPr>
        <w:t>Type II-B</w:t>
      </w:r>
      <w:r w:rsidR="000C0B9C" w:rsidRPr="00A45AD7">
        <w:rPr>
          <w:i/>
        </w:rPr>
        <w:t>:</w:t>
      </w:r>
      <w:r w:rsidR="00A45AD7">
        <w:t xml:space="preserve"> t</w:t>
      </w:r>
      <w:r w:rsidR="00A45AD7" w:rsidRPr="007F01D0">
        <w:t xml:space="preserve">he </w:t>
      </w:r>
      <w:r w:rsidR="00A45AD7" w:rsidRPr="00A45AD7">
        <w:rPr>
          <w:b/>
        </w:rPr>
        <w:t>W</w:t>
      </w:r>
      <w:r w:rsidR="00A45AD7" w:rsidRPr="00A45AD7">
        <w:rPr>
          <w:vertAlign w:val="subscript"/>
        </w:rPr>
        <w:t>2</w:t>
      </w:r>
      <w:r w:rsidR="00A45AD7" w:rsidRPr="007F01D0">
        <w:t xml:space="preserve"> codebook is used to quantize </w:t>
      </w:r>
      <w:r w:rsidR="00A45AD7">
        <w:t>a matrix</w:t>
      </w:r>
      <m:oMath>
        <m:r>
          <w:rPr>
            <w:rFonts w:ascii="Cambria Math" w:hAnsi="Cambria Math"/>
          </w:rPr>
          <m:t xml:space="preserve">, </m:t>
        </m:r>
      </m:oMath>
      <w:r w:rsidR="00A45AD7" w:rsidRPr="007F01D0">
        <w:t>a 2</w:t>
      </w:r>
      <w:r w:rsidR="00A45AD7" w:rsidRPr="00A45AD7">
        <w:rPr>
          <w:i/>
        </w:rPr>
        <w:t>N</w:t>
      </w:r>
      <w:r w:rsidR="00A45AD7" w:rsidRPr="00A45AD7">
        <w:rPr>
          <w:vertAlign w:val="subscript"/>
        </w:rPr>
        <w:t>1</w:t>
      </w:r>
      <w:r w:rsidR="00A45AD7" w:rsidRPr="00A45AD7">
        <w:rPr>
          <w:i/>
        </w:rPr>
        <w:t>N</w:t>
      </w:r>
      <w:r w:rsidR="00A45AD7" w:rsidRPr="00A45AD7">
        <w:rPr>
          <w:vertAlign w:val="subscript"/>
        </w:rPr>
        <w:t>2</w:t>
      </w:r>
      <w:r w:rsidR="00A45AD7" w:rsidRPr="007F01D0">
        <w:t xml:space="preserve"> × 2</w:t>
      </w:r>
      <w:r w:rsidR="00A45AD7" w:rsidRPr="00A45AD7">
        <w:rPr>
          <w:i/>
        </w:rPr>
        <w:t>N</w:t>
      </w:r>
      <w:r w:rsidR="00A45AD7" w:rsidRPr="00A45AD7">
        <w:rPr>
          <w:vertAlign w:val="subscript"/>
        </w:rPr>
        <w:t>1</w:t>
      </w:r>
      <w:r w:rsidR="00A45AD7" w:rsidRPr="00A45AD7">
        <w:rPr>
          <w:i/>
        </w:rPr>
        <w:t>N</w:t>
      </w:r>
      <w:r w:rsidR="00A45AD7" w:rsidRPr="00A45AD7">
        <w:rPr>
          <w:vertAlign w:val="subscript"/>
        </w:rPr>
        <w:t xml:space="preserve">2 </w:t>
      </w:r>
      <w:r w:rsidR="00A45AD7" w:rsidRPr="007F01D0">
        <w:t xml:space="preserve">matrix, as Type II CSI, where the linear combination based quantization is given by </w:t>
      </w:r>
      <m:oMath>
        <m:r>
          <m:rPr>
            <m:sty m:val="bi"/>
          </m:rPr>
          <w:rPr>
            <w:rFonts w:ascii="Cambria Math" w:hAnsi="Cambria Math"/>
          </w:rPr>
          <m:t>P=</m:t>
        </m:r>
        <m:sSub>
          <m:sSubPr>
            <m:ctrlPr>
              <w:rPr>
                <w:rFonts w:ascii="Cambria Math" w:hAnsi="Cambria Math"/>
                <w:b/>
                <w:i/>
              </w:rPr>
            </m:ctrlPr>
          </m:sSubPr>
          <m:e>
            <m:r>
              <m:rPr>
                <m:sty m:val="bi"/>
              </m:rPr>
              <w:rPr>
                <w:rFonts w:ascii="Cambria Math" w:hAnsi="Cambria Math"/>
              </w:rPr>
              <m:t>B</m:t>
            </m:r>
          </m:e>
          <m:sub>
            <m:r>
              <m:rPr>
                <m:sty m:val="bi"/>
              </m:rPr>
              <w:rPr>
                <w:rFonts w:ascii="Cambria Math" w:hAnsi="Cambria Math"/>
              </w:rPr>
              <m:t>I</m:t>
            </m:r>
          </m:sub>
        </m:sSub>
        <m:r>
          <m:rPr>
            <m:sty m:val="bi"/>
          </m:rPr>
          <w:rPr>
            <w:rFonts w:ascii="Cambria Math" w:hAnsi="Cambria Math"/>
          </w:rPr>
          <m:t>C</m:t>
        </m:r>
        <m:sSubSup>
          <m:sSubSupPr>
            <m:ctrlPr>
              <w:rPr>
                <w:rFonts w:ascii="Cambria Math" w:hAnsi="Cambria Math"/>
                <w:b/>
                <w:i/>
              </w:rPr>
            </m:ctrlPr>
          </m:sSubSupPr>
          <m:e>
            <m:r>
              <m:rPr>
                <m:sty m:val="bi"/>
              </m:rPr>
              <w:rPr>
                <w:rFonts w:ascii="Cambria Math" w:hAnsi="Cambria Math"/>
              </w:rPr>
              <m:t>B</m:t>
            </m:r>
          </m:e>
          <m:sub>
            <m:r>
              <m:rPr>
                <m:sty m:val="bi"/>
              </m:rPr>
              <w:rPr>
                <w:rFonts w:ascii="Cambria Math" w:hAnsi="Cambria Math"/>
              </w:rPr>
              <m:t>I</m:t>
            </m:r>
          </m:sub>
          <m:sup>
            <m:r>
              <m:rPr>
                <m:sty m:val="bi"/>
              </m:rPr>
              <w:rPr>
                <w:rFonts w:ascii="Cambria Math" w:hAnsi="Cambria Math"/>
              </w:rPr>
              <m:t>H</m:t>
            </m:r>
          </m:sup>
        </m:sSubSup>
        <m:r>
          <m:rPr>
            <m:sty m:val="bi"/>
          </m:rPr>
          <w:rPr>
            <w:rFonts w:ascii="Cambria Math" w:hAnsi="Cambria Math"/>
          </w:rPr>
          <m:t>,</m:t>
        </m:r>
      </m:oMath>
      <w:r w:rsidR="00A45AD7" w:rsidRPr="00A45AD7">
        <w:rPr>
          <w:b/>
        </w:rPr>
        <w:t xml:space="preserve"> </w:t>
      </w:r>
      <w:r w:rsidR="00A45AD7" w:rsidRPr="007F01D0">
        <w:t xml:space="preserve">where </w:t>
      </w:r>
      <m:oMath>
        <m:r>
          <w:rPr>
            <w:rFonts w:ascii="Cambria Math" w:hAnsi="Cambria Math"/>
          </w:rPr>
          <m:t>C</m:t>
        </m:r>
      </m:oMath>
      <w:r w:rsidR="00A45AD7" w:rsidRPr="007F01D0">
        <w:t xml:space="preserve"> is a 2</w:t>
      </w:r>
      <w:r w:rsidR="00A45AD7" w:rsidRPr="00A45AD7">
        <w:rPr>
          <w:i/>
        </w:rPr>
        <w:t>L</w:t>
      </w:r>
      <w:r w:rsidR="00A45AD7" w:rsidRPr="007F01D0">
        <w:t xml:space="preserve"> × 2</w:t>
      </w:r>
      <w:r w:rsidR="00A45AD7" w:rsidRPr="00A45AD7">
        <w:rPr>
          <w:i/>
        </w:rPr>
        <w:t>L</w:t>
      </w:r>
      <w:r w:rsidR="00A45AD7" w:rsidRPr="007F01D0">
        <w:t xml:space="preserve"> Hermitian matrix. The matrix is therefore Hermitian and non-negative definite. An example is an estimate of channel covariance matrix </w:t>
      </w:r>
      <m:oMath>
        <m:r>
          <w:rPr>
            <w:rFonts w:ascii="Cambria Math" w:hAnsi="Cambria Math"/>
          </w:rPr>
          <m:t>E</m:t>
        </m:r>
        <m:d>
          <m:dPr>
            <m:ctrlPr>
              <w:rPr>
                <w:rFonts w:ascii="Cambria Math" w:hAnsi="Cambria Math"/>
                <w:i/>
              </w:rPr>
            </m:ctrlPr>
          </m:dPr>
          <m:e>
            <m:sSup>
              <m:sSupPr>
                <m:ctrlPr>
                  <w:rPr>
                    <w:rFonts w:ascii="Cambria Math" w:hAnsi="Cambria Math"/>
                    <w:i/>
                  </w:rPr>
                </m:ctrlPr>
              </m:sSupPr>
              <m:e>
                <m:r>
                  <w:rPr>
                    <w:rFonts w:ascii="Cambria Math" w:hAnsi="Cambria Math"/>
                  </w:rPr>
                  <m:t>H</m:t>
                </m:r>
              </m:e>
              <m:sup>
                <m:r>
                  <w:rPr>
                    <w:rFonts w:ascii="Cambria Math" w:hAnsi="Cambria Math"/>
                  </w:rPr>
                  <m:t>H</m:t>
                </m:r>
              </m:sup>
            </m:sSup>
            <m:r>
              <w:rPr>
                <w:rFonts w:ascii="Cambria Math" w:hAnsi="Cambria Math"/>
              </w:rPr>
              <m:t>H</m:t>
            </m:r>
          </m:e>
        </m:d>
      </m:oMath>
      <w:r w:rsidR="00A45AD7" w:rsidRPr="007F01D0">
        <w:t>.</w:t>
      </w:r>
    </w:p>
    <w:p w14:paraId="630EB2BE" w14:textId="77777777" w:rsidR="008F31E3" w:rsidRPr="008F31E3" w:rsidRDefault="00872417" w:rsidP="00587961">
      <w:pPr>
        <w:pStyle w:val="maintext"/>
        <w:ind w:firstLineChars="0" w:firstLine="0"/>
        <w:rPr>
          <w:i/>
        </w:rPr>
      </w:pPr>
      <w:r w:rsidRPr="00D97FB8">
        <w:rPr>
          <w:b/>
          <w:i/>
        </w:rPr>
        <w:t xml:space="preserve">Proposal </w:t>
      </w:r>
      <w:r w:rsidR="00746C0A" w:rsidRPr="00D97FB8">
        <w:rPr>
          <w:b/>
          <w:i/>
        </w:rPr>
        <w:t>2</w:t>
      </w:r>
      <w:r w:rsidRPr="00D97FB8">
        <w:rPr>
          <w:i/>
        </w:rPr>
        <w:t xml:space="preserve">: </w:t>
      </w:r>
      <w:r w:rsidR="008F31E3">
        <w:rPr>
          <w:i/>
        </w:rPr>
        <w:t xml:space="preserve">NR supports a </w:t>
      </w:r>
      <w:r w:rsidR="008F31E3" w:rsidRPr="008F31E3">
        <w:rPr>
          <w:i/>
        </w:rPr>
        <w:t xml:space="preserve">dual-stage codebook: </w:t>
      </w:r>
      <w:r w:rsidR="008F31E3" w:rsidRPr="008F31E3">
        <w:rPr>
          <w:b/>
          <w:i/>
        </w:rPr>
        <w:t>W</w:t>
      </w:r>
      <w:r w:rsidR="008F31E3" w:rsidRPr="008F31E3">
        <w:rPr>
          <w:i/>
        </w:rPr>
        <w:t xml:space="preserve"> = </w:t>
      </w:r>
      <w:r w:rsidR="008F31E3" w:rsidRPr="008F31E3">
        <w:rPr>
          <w:b/>
          <w:i/>
        </w:rPr>
        <w:t>W</w:t>
      </w:r>
      <w:r w:rsidR="008F31E3" w:rsidRPr="008F31E3">
        <w:rPr>
          <w:i/>
          <w:vertAlign w:val="subscript"/>
        </w:rPr>
        <w:t>1</w:t>
      </w:r>
      <w:r w:rsidR="008F31E3" w:rsidRPr="008F31E3">
        <w:rPr>
          <w:b/>
          <w:i/>
        </w:rPr>
        <w:t>W</w:t>
      </w:r>
      <w:r w:rsidR="008F31E3" w:rsidRPr="008F31E3">
        <w:rPr>
          <w:i/>
          <w:vertAlign w:val="subscript"/>
        </w:rPr>
        <w:t>2</w:t>
      </w:r>
      <w:r w:rsidR="008F31E3" w:rsidRPr="008F31E3">
        <w:rPr>
          <w:i/>
        </w:rPr>
        <w:t xml:space="preserve">, where </w:t>
      </w:r>
    </w:p>
    <w:p w14:paraId="0EA2FEA9" w14:textId="17E45602" w:rsidR="008F31E3" w:rsidRPr="008F31E3" w:rsidRDefault="008F31E3" w:rsidP="00587961">
      <w:pPr>
        <w:pStyle w:val="maintext"/>
        <w:numPr>
          <w:ilvl w:val="0"/>
          <w:numId w:val="48"/>
        </w:numPr>
        <w:ind w:firstLineChars="0"/>
        <w:rPr>
          <w:i/>
        </w:rPr>
      </w:pPr>
      <w:r w:rsidRPr="008F31E3">
        <w:rPr>
          <w:i/>
        </w:rPr>
        <w:t xml:space="preserve">the first stage </w:t>
      </w:r>
      <w:r w:rsidRPr="008F31E3">
        <w:rPr>
          <w:b/>
          <w:i/>
        </w:rPr>
        <w:t>W</w:t>
      </w:r>
      <w:r w:rsidRPr="008F31E3">
        <w:rPr>
          <w:i/>
          <w:vertAlign w:val="subscript"/>
        </w:rPr>
        <w:t>1</w:t>
      </w:r>
      <w:r w:rsidRPr="008F31E3">
        <w:rPr>
          <w:i/>
        </w:rPr>
        <w:t xml:space="preserve"> codebook is used to report a </w:t>
      </w:r>
      <w:r w:rsidRPr="006B128D">
        <w:rPr>
          <w:i/>
          <w:u w:val="single"/>
        </w:rPr>
        <w:t>beam group</w:t>
      </w:r>
      <w:r w:rsidRPr="008F31E3">
        <w:rPr>
          <w:i/>
        </w:rPr>
        <w:t xml:space="preserve"> for both Type I and Type II CSI using the first PMI (PMI1)</w:t>
      </w:r>
      <w:r w:rsidR="007B6D3F">
        <w:rPr>
          <w:i/>
        </w:rPr>
        <w:t>;</w:t>
      </w:r>
    </w:p>
    <w:p w14:paraId="00FCBF86" w14:textId="39B20FF0" w:rsidR="008F31E3" w:rsidRDefault="008F31E3" w:rsidP="00587961">
      <w:pPr>
        <w:pStyle w:val="maintext"/>
        <w:numPr>
          <w:ilvl w:val="0"/>
          <w:numId w:val="48"/>
        </w:numPr>
        <w:ind w:firstLineChars="0"/>
        <w:rPr>
          <w:i/>
        </w:rPr>
      </w:pPr>
      <w:r w:rsidRPr="008F31E3">
        <w:rPr>
          <w:i/>
        </w:rPr>
        <w:t xml:space="preserve">the second stage </w:t>
      </w:r>
      <w:r w:rsidRPr="008F31E3">
        <w:rPr>
          <w:b/>
          <w:i/>
        </w:rPr>
        <w:t>W</w:t>
      </w:r>
      <w:r w:rsidRPr="008F31E3">
        <w:rPr>
          <w:i/>
          <w:vertAlign w:val="subscript"/>
        </w:rPr>
        <w:t>2</w:t>
      </w:r>
      <w:r w:rsidRPr="008F31E3">
        <w:rPr>
          <w:i/>
        </w:rPr>
        <w:t xml:space="preserve"> codebook is used to report </w:t>
      </w:r>
      <w:r w:rsidRPr="006B128D">
        <w:rPr>
          <w:i/>
          <w:u w:val="single"/>
        </w:rPr>
        <w:t>beam selection</w:t>
      </w:r>
      <w:r w:rsidRPr="008F31E3">
        <w:rPr>
          <w:i/>
        </w:rPr>
        <w:t xml:space="preserve"> for Type I CSI and </w:t>
      </w:r>
      <w:r w:rsidRPr="006B128D">
        <w:rPr>
          <w:i/>
          <w:u w:val="single"/>
        </w:rPr>
        <w:t>beam combination</w:t>
      </w:r>
      <w:r w:rsidRPr="008F31E3">
        <w:rPr>
          <w:i/>
        </w:rPr>
        <w:t xml:space="preserve"> for Type II CSI </w:t>
      </w:r>
      <w:r w:rsidR="007B6D3F">
        <w:rPr>
          <w:i/>
        </w:rPr>
        <w:t>using the second PMI (PMI2); and</w:t>
      </w:r>
    </w:p>
    <w:p w14:paraId="17AEE62A" w14:textId="1525F6FF" w:rsidR="007B6D3F" w:rsidRPr="007B6D3F" w:rsidRDefault="007B6D3F" w:rsidP="00587961">
      <w:pPr>
        <w:pStyle w:val="maintext"/>
        <w:numPr>
          <w:ilvl w:val="0"/>
          <w:numId w:val="48"/>
        </w:numPr>
        <w:ind w:firstLineChars="0"/>
        <w:rPr>
          <w:i/>
        </w:rPr>
      </w:pPr>
      <w:r w:rsidRPr="007B6D3F">
        <w:rPr>
          <w:i/>
        </w:rPr>
        <w:t>the frequency granularity of PMI1 reporting is at least equal to that of PMI2 reporting.</w:t>
      </w:r>
    </w:p>
    <w:p w14:paraId="0B165D94" w14:textId="358287E1" w:rsidR="00872417" w:rsidRPr="00D97FB8" w:rsidRDefault="008F31E3" w:rsidP="00587961">
      <w:pPr>
        <w:pStyle w:val="maintext"/>
        <w:ind w:firstLineChars="0" w:firstLine="0"/>
        <w:rPr>
          <w:i/>
        </w:rPr>
      </w:pPr>
      <w:r>
        <w:rPr>
          <w:i/>
        </w:rPr>
        <w:t xml:space="preserve">The </w:t>
      </w:r>
      <w:r w:rsidRPr="009A74D3">
        <w:rPr>
          <w:b/>
          <w:i/>
        </w:rPr>
        <w:t>W</w:t>
      </w:r>
      <w:r w:rsidRPr="009A74D3">
        <w:rPr>
          <w:i/>
          <w:vertAlign w:val="subscript"/>
        </w:rPr>
        <w:t>1</w:t>
      </w:r>
      <w:r>
        <w:rPr>
          <w:i/>
        </w:rPr>
        <w:t xml:space="preserve"> </w:t>
      </w:r>
      <w:r w:rsidR="00746C0A" w:rsidRPr="00D97FB8">
        <w:rPr>
          <w:i/>
        </w:rPr>
        <w:t xml:space="preserve">codebook comprises of </w:t>
      </w:r>
      <w:r>
        <w:rPr>
          <w:i/>
        </w:rPr>
        <w:t>the</w:t>
      </w:r>
      <w:r w:rsidR="00746C0A" w:rsidRPr="00D97FB8">
        <w:rPr>
          <w:i/>
        </w:rPr>
        <w:t xml:space="preserve"> following components</w:t>
      </w:r>
      <w:r w:rsidR="00983657" w:rsidRPr="00D97FB8">
        <w:rPr>
          <w:i/>
        </w:rPr>
        <w:t>:</w:t>
      </w:r>
    </w:p>
    <w:p w14:paraId="7410B793" w14:textId="53671AF8" w:rsidR="002B5295" w:rsidRPr="00D97FB8" w:rsidRDefault="000C5ED9" w:rsidP="00587961">
      <w:pPr>
        <w:pStyle w:val="maintext"/>
        <w:numPr>
          <w:ilvl w:val="0"/>
          <w:numId w:val="36"/>
        </w:numPr>
        <w:ind w:firstLineChars="0"/>
        <w:rPr>
          <w:i/>
        </w:rPr>
      </w:pPr>
      <w:r w:rsidRPr="006B128D">
        <w:rPr>
          <w:i/>
          <w:u w:val="single"/>
        </w:rPr>
        <w:t>Basis set</w:t>
      </w:r>
      <w:r w:rsidR="00D97FB8" w:rsidRPr="00D97FB8">
        <w:rPr>
          <w:i/>
        </w:rPr>
        <w:t xml:space="preserve"> </w:t>
      </w:r>
      <w:r w:rsidR="00D97FB8">
        <w:rPr>
          <w:i/>
        </w:rPr>
        <w:t>for</w:t>
      </w:r>
      <w:r w:rsidR="00D97FB8" w:rsidRPr="00D97FB8">
        <w:rPr>
          <w:i/>
        </w:rPr>
        <w:t xml:space="preserve"> dimension reduction</w:t>
      </w:r>
      <w:r w:rsidR="00AA3941">
        <w:rPr>
          <w:i/>
        </w:rPr>
        <w:t xml:space="preserve"> comprising of </w:t>
      </w:r>
      <m:oMath>
        <m:sSub>
          <m:sSubPr>
            <m:ctrlPr>
              <w:rPr>
                <w:rFonts w:ascii="Cambria Math" w:hAnsi="Cambria Math"/>
                <w:i/>
              </w:rPr>
            </m:ctrlPr>
          </m:sSubPr>
          <m:e>
            <m:r>
              <w:rPr>
                <w:rFonts w:ascii="Cambria Math" w:hAnsi="Cambria Math"/>
              </w:rPr>
              <m:t>L</m:t>
            </m:r>
          </m:e>
          <m:sub>
            <m:r>
              <w:rPr>
                <w:rFonts w:ascii="Cambria Math" w:hAnsi="Cambria Math"/>
              </w:rPr>
              <m:t>1</m:t>
            </m:r>
          </m:sub>
        </m:sSub>
        <m:sSub>
          <m:sSubPr>
            <m:ctrlPr>
              <w:rPr>
                <w:rFonts w:ascii="Cambria Math" w:hAnsi="Cambria Math"/>
                <w:i/>
              </w:rPr>
            </m:ctrlPr>
          </m:sSubPr>
          <m:e>
            <m:r>
              <w:rPr>
                <w:rFonts w:ascii="Cambria Math" w:hAnsi="Cambria Math"/>
              </w:rPr>
              <m:t>L</m:t>
            </m:r>
          </m:e>
          <m:sub>
            <m:r>
              <w:rPr>
                <w:rFonts w:ascii="Cambria Math" w:hAnsi="Cambria Math"/>
              </w:rPr>
              <m:t>2</m:t>
            </m:r>
          </m:sub>
        </m:sSub>
      </m:oMath>
      <w:r w:rsidR="00AA3941">
        <w:rPr>
          <w:i/>
        </w:rPr>
        <w:t xml:space="preserve"> beams, which are either non-orthogonal or orthogonal</w:t>
      </w:r>
      <w:r w:rsidR="006B128D">
        <w:rPr>
          <w:i/>
        </w:rPr>
        <w:t>.</w:t>
      </w:r>
    </w:p>
    <w:p w14:paraId="405F872D" w14:textId="707A9341" w:rsidR="00746C0A" w:rsidRDefault="006B128D" w:rsidP="00587961">
      <w:pPr>
        <w:pStyle w:val="maintext"/>
        <w:numPr>
          <w:ilvl w:val="0"/>
          <w:numId w:val="36"/>
        </w:numPr>
        <w:ind w:firstLineChars="0"/>
        <w:rPr>
          <w:i/>
        </w:rPr>
      </w:pPr>
      <w:r w:rsidRPr="006B128D">
        <w:rPr>
          <w:i/>
          <w:u w:val="single"/>
        </w:rPr>
        <w:t>B</w:t>
      </w:r>
      <w:r w:rsidR="00746C0A" w:rsidRPr="006B128D">
        <w:rPr>
          <w:i/>
          <w:u w:val="single"/>
        </w:rPr>
        <w:t xml:space="preserve">eam </w:t>
      </w:r>
      <w:r w:rsidRPr="006B128D">
        <w:rPr>
          <w:i/>
          <w:u w:val="single"/>
        </w:rPr>
        <w:t>group</w:t>
      </w:r>
      <w:r>
        <w:rPr>
          <w:i/>
        </w:rPr>
        <w:t xml:space="preserve"> comprising of L beams that are </w:t>
      </w:r>
      <w:r w:rsidR="00746C0A" w:rsidRPr="00D97FB8">
        <w:rPr>
          <w:i/>
        </w:rPr>
        <w:t>select</w:t>
      </w:r>
      <w:r>
        <w:rPr>
          <w:i/>
        </w:rPr>
        <w:t>ed</w:t>
      </w:r>
      <w:r w:rsidR="00D97FB8">
        <w:rPr>
          <w:i/>
        </w:rPr>
        <w:t xml:space="preserve"> from the </w:t>
      </w:r>
      <w:r w:rsidR="000C5ED9">
        <w:rPr>
          <w:i/>
        </w:rPr>
        <w:t>basis set</w:t>
      </w:r>
      <w:r w:rsidR="00AA3941">
        <w:rPr>
          <w:i/>
        </w:rPr>
        <w:t xml:space="preserve">, where </w:t>
      </w:r>
      <w:r>
        <w:rPr>
          <w:i/>
        </w:rPr>
        <w:t>beam groups</w:t>
      </w:r>
      <w:r w:rsidR="00E75857">
        <w:rPr>
          <w:i/>
        </w:rPr>
        <w:t xml:space="preserve"> are selected</w:t>
      </w:r>
      <w:r w:rsidR="00AA3941">
        <w:rPr>
          <w:i/>
        </w:rPr>
        <w:t xml:space="preserve"> either based on fixed beam patterns or</w:t>
      </w:r>
      <w:r w:rsidR="00E75857">
        <w:rPr>
          <w:i/>
        </w:rPr>
        <w:t xml:space="preserve"> freely. </w:t>
      </w:r>
      <w:r w:rsidR="00AA3941">
        <w:rPr>
          <w:i/>
        </w:rPr>
        <w:t xml:space="preserve">  </w:t>
      </w:r>
    </w:p>
    <w:p w14:paraId="21009648" w14:textId="489E7F05" w:rsidR="008F31E3" w:rsidRPr="008F31E3" w:rsidRDefault="008F31E3" w:rsidP="00587961">
      <w:pPr>
        <w:pStyle w:val="maintext"/>
        <w:ind w:firstLineChars="0" w:firstLine="0"/>
        <w:rPr>
          <w:i/>
        </w:rPr>
      </w:pPr>
      <w:r>
        <w:rPr>
          <w:i/>
        </w:rPr>
        <w:t xml:space="preserve">The </w:t>
      </w:r>
      <w:r w:rsidRPr="009A74D3">
        <w:rPr>
          <w:b/>
          <w:i/>
        </w:rPr>
        <w:t>W</w:t>
      </w:r>
      <w:r w:rsidR="009A74D3">
        <w:rPr>
          <w:i/>
          <w:vertAlign w:val="subscript"/>
        </w:rPr>
        <w:t>2</w:t>
      </w:r>
      <w:r>
        <w:rPr>
          <w:i/>
        </w:rPr>
        <w:t xml:space="preserve"> </w:t>
      </w:r>
      <w:r w:rsidRPr="00D97FB8">
        <w:rPr>
          <w:i/>
        </w:rPr>
        <w:t xml:space="preserve">codebook </w:t>
      </w:r>
      <w:r w:rsidR="006B128D">
        <w:rPr>
          <w:i/>
        </w:rPr>
        <w:t>is as follows</w:t>
      </w:r>
      <w:r w:rsidRPr="00D97FB8">
        <w:rPr>
          <w:i/>
        </w:rPr>
        <w:t>:</w:t>
      </w:r>
    </w:p>
    <w:p w14:paraId="2BD19E18" w14:textId="66B51CB9" w:rsidR="00746C0A" w:rsidRDefault="006B128D" w:rsidP="00587961">
      <w:pPr>
        <w:pStyle w:val="maintext"/>
        <w:numPr>
          <w:ilvl w:val="0"/>
          <w:numId w:val="36"/>
        </w:numPr>
        <w:ind w:firstLineChars="0"/>
        <w:rPr>
          <w:i/>
        </w:rPr>
      </w:pPr>
      <w:r>
        <w:rPr>
          <w:i/>
        </w:rPr>
        <w:t xml:space="preserve">Type I: it is based on </w:t>
      </w:r>
      <w:r w:rsidRPr="006B128D">
        <w:rPr>
          <w:i/>
          <w:u w:val="single"/>
        </w:rPr>
        <w:t>b</w:t>
      </w:r>
      <w:r w:rsidR="00D97FB8" w:rsidRPr="006B128D">
        <w:rPr>
          <w:i/>
          <w:u w:val="single"/>
        </w:rPr>
        <w:t xml:space="preserve">eam </w:t>
      </w:r>
      <w:r w:rsidRPr="006B128D">
        <w:rPr>
          <w:i/>
          <w:u w:val="single"/>
        </w:rPr>
        <w:t>selection</w:t>
      </w:r>
      <w:r w:rsidR="00D97FB8">
        <w:rPr>
          <w:i/>
        </w:rPr>
        <w:t xml:space="preserve"> </w:t>
      </w:r>
      <w:r>
        <w:rPr>
          <w:i/>
        </w:rPr>
        <w:t>using L beams in the selected beam group; and</w:t>
      </w:r>
    </w:p>
    <w:p w14:paraId="50562B1C" w14:textId="70A2DD8F" w:rsidR="006B128D" w:rsidRDefault="006B128D" w:rsidP="00587961">
      <w:pPr>
        <w:pStyle w:val="maintext"/>
        <w:numPr>
          <w:ilvl w:val="0"/>
          <w:numId w:val="36"/>
        </w:numPr>
        <w:ind w:firstLineChars="0"/>
        <w:rPr>
          <w:i/>
        </w:rPr>
      </w:pPr>
      <w:r>
        <w:rPr>
          <w:i/>
        </w:rPr>
        <w:t xml:space="preserve">Type II: it is based on </w:t>
      </w:r>
      <w:r w:rsidRPr="006B128D">
        <w:rPr>
          <w:i/>
          <w:u w:val="single"/>
        </w:rPr>
        <w:t>beam combination</w:t>
      </w:r>
      <w:r>
        <w:rPr>
          <w:i/>
        </w:rPr>
        <w:t xml:space="preserve"> using L beams in the selected beam group.</w:t>
      </w:r>
    </w:p>
    <w:p w14:paraId="2500331C" w14:textId="66B91D8A" w:rsidR="006B128D" w:rsidRDefault="006B128D" w:rsidP="00587961">
      <w:pPr>
        <w:pStyle w:val="maintext"/>
        <w:numPr>
          <w:ilvl w:val="1"/>
          <w:numId w:val="36"/>
        </w:numPr>
        <w:ind w:firstLineChars="0"/>
        <w:rPr>
          <w:i/>
        </w:rPr>
      </w:pPr>
      <w:r>
        <w:rPr>
          <w:i/>
        </w:rPr>
        <w:t>Type II-A: beam combination is used to quantize pre-coders (e.g. channel eigenvectors);</w:t>
      </w:r>
    </w:p>
    <w:p w14:paraId="7232BCED" w14:textId="37ED9094" w:rsidR="006B128D" w:rsidRPr="006B128D" w:rsidRDefault="006B128D" w:rsidP="00587961">
      <w:pPr>
        <w:pStyle w:val="maintext"/>
        <w:numPr>
          <w:ilvl w:val="1"/>
          <w:numId w:val="36"/>
        </w:numPr>
        <w:ind w:firstLineChars="0"/>
        <w:rPr>
          <w:i/>
        </w:rPr>
      </w:pPr>
      <w:r>
        <w:rPr>
          <w:i/>
        </w:rPr>
        <w:t>Type II-B: beam combination is used to quantize matrix (e.g. channel covariance matrix).</w:t>
      </w:r>
    </w:p>
    <w:p w14:paraId="769EA035" w14:textId="77777777" w:rsidR="00F05E83" w:rsidRDefault="00F05E83" w:rsidP="00587961">
      <w:pPr>
        <w:pStyle w:val="maintext"/>
        <w:ind w:firstLineChars="0"/>
        <w:rPr>
          <w:i/>
          <w:u w:val="single"/>
        </w:rPr>
      </w:pPr>
    </w:p>
    <w:p w14:paraId="37DB642B" w14:textId="0FD127E8" w:rsidR="00F05E83" w:rsidRDefault="00F05E83" w:rsidP="00587961">
      <w:pPr>
        <w:pStyle w:val="maintext"/>
        <w:ind w:firstLineChars="0" w:firstLine="0"/>
        <w:rPr>
          <w:i/>
          <w:u w:val="single"/>
        </w:rPr>
      </w:pPr>
      <w:r>
        <w:rPr>
          <w:i/>
          <w:u w:val="single"/>
        </w:rPr>
        <w:lastRenderedPageBreak/>
        <w:t>Codebook configuration</w:t>
      </w:r>
    </w:p>
    <w:p w14:paraId="74918AA8" w14:textId="77777777" w:rsidR="00F05E83" w:rsidRDefault="00F05E83" w:rsidP="00587961">
      <w:pPr>
        <w:spacing w:line="288" w:lineRule="auto"/>
        <w:jc w:val="both"/>
      </w:pPr>
      <w:r>
        <w:t>T</w:t>
      </w:r>
      <w:r w:rsidRPr="007F01D0">
        <w:t xml:space="preserve">he UE </w:t>
      </w:r>
      <w:r>
        <w:t>is</w:t>
      </w:r>
      <w:r w:rsidRPr="007F01D0">
        <w:t xml:space="preserve"> </w:t>
      </w:r>
      <w:r>
        <w:t>c</w:t>
      </w:r>
      <w:r w:rsidRPr="007F01D0">
        <w:t>onfigur</w:t>
      </w:r>
      <w:r>
        <w:t>ed with the</w:t>
      </w:r>
      <w:r w:rsidRPr="007F01D0">
        <w:t xml:space="preserve"> </w:t>
      </w:r>
      <w:r w:rsidRPr="00A4113E">
        <w:rPr>
          <w:b/>
        </w:rPr>
        <w:t>W</w:t>
      </w:r>
      <w:r>
        <w:rPr>
          <w:vertAlign w:val="subscript"/>
        </w:rPr>
        <w:t>1</w:t>
      </w:r>
      <w:r>
        <w:t xml:space="preserve"> codebook</w:t>
      </w:r>
      <w:r w:rsidRPr="007F01D0">
        <w:t xml:space="preserve"> </w:t>
      </w:r>
      <w:r>
        <w:t xml:space="preserve">parameters which includes at least some/all of the following: </w:t>
      </w:r>
    </w:p>
    <w:p w14:paraId="0E814951" w14:textId="77777777" w:rsidR="00F05E83" w:rsidRDefault="00F05E83" w:rsidP="00587961">
      <w:pPr>
        <w:pStyle w:val="ListParagraph"/>
        <w:numPr>
          <w:ilvl w:val="0"/>
          <w:numId w:val="39"/>
        </w:numPr>
        <w:spacing w:line="288" w:lineRule="auto"/>
        <w:ind w:leftChars="0"/>
        <w:jc w:val="both"/>
      </w:pPr>
      <w:r>
        <w:t>Number of ports in two dimensions: (</w:t>
      </w:r>
      <w:r w:rsidRPr="00A4113E">
        <w:rPr>
          <w:i/>
        </w:rPr>
        <w:t>N</w:t>
      </w:r>
      <w:r w:rsidRPr="00A4113E">
        <w:rPr>
          <w:vertAlign w:val="subscript"/>
        </w:rPr>
        <w:t>1</w:t>
      </w:r>
      <w:r>
        <w:t xml:space="preserve">, </w:t>
      </w:r>
      <w:r w:rsidRPr="00A4113E">
        <w:rPr>
          <w:i/>
        </w:rPr>
        <w:t>N</w:t>
      </w:r>
      <w:r w:rsidRPr="00A4113E">
        <w:rPr>
          <w:vertAlign w:val="subscript"/>
        </w:rPr>
        <w:t>2</w:t>
      </w:r>
      <w:r w:rsidRPr="00A4113E">
        <w:t>)</w:t>
      </w:r>
    </w:p>
    <w:p w14:paraId="10E66CB0" w14:textId="77777777" w:rsidR="00F05E83" w:rsidRDefault="00F05E83" w:rsidP="00587961">
      <w:pPr>
        <w:pStyle w:val="ListParagraph"/>
        <w:numPr>
          <w:ilvl w:val="0"/>
          <w:numId w:val="39"/>
        </w:numPr>
        <w:spacing w:line="288" w:lineRule="auto"/>
        <w:ind w:leftChars="0"/>
        <w:jc w:val="both"/>
      </w:pPr>
      <w:r>
        <w:t>Oversampling factors in two dimensions: (</w:t>
      </w:r>
      <w:r w:rsidRPr="00A4113E">
        <w:rPr>
          <w:i/>
        </w:rPr>
        <w:t>O</w:t>
      </w:r>
      <w:r w:rsidRPr="00A4113E">
        <w:rPr>
          <w:vertAlign w:val="subscript"/>
        </w:rPr>
        <w:t>1</w:t>
      </w:r>
      <w:r>
        <w:t xml:space="preserve">, </w:t>
      </w:r>
      <w:r w:rsidRPr="00A4113E">
        <w:rPr>
          <w:i/>
        </w:rPr>
        <w:t>O</w:t>
      </w:r>
      <w:r w:rsidRPr="00A4113E">
        <w:rPr>
          <w:vertAlign w:val="subscript"/>
        </w:rPr>
        <w:t>2</w:t>
      </w:r>
      <w:r>
        <w:t xml:space="preserve">) </w:t>
      </w:r>
    </w:p>
    <w:p w14:paraId="72E4619E" w14:textId="77777777" w:rsidR="00F05E83" w:rsidRDefault="00F05E83" w:rsidP="00587961">
      <w:pPr>
        <w:pStyle w:val="ListParagraph"/>
        <w:numPr>
          <w:ilvl w:val="0"/>
          <w:numId w:val="39"/>
        </w:numPr>
        <w:spacing w:line="288" w:lineRule="auto"/>
        <w:ind w:leftChars="0"/>
        <w:jc w:val="both"/>
      </w:pPr>
      <w:r>
        <w:t>Basis set: basis set size (</w:t>
      </w:r>
      <w:r>
        <w:rPr>
          <w:i/>
        </w:rPr>
        <w:t>L</w:t>
      </w:r>
      <w:r w:rsidRPr="00A4113E">
        <w:rPr>
          <w:vertAlign w:val="subscript"/>
        </w:rPr>
        <w:t>1</w:t>
      </w:r>
      <w:r>
        <w:t xml:space="preserve">, </w:t>
      </w:r>
      <w:r w:rsidRPr="00A4113E">
        <w:rPr>
          <w:i/>
        </w:rPr>
        <w:t>L</w:t>
      </w:r>
      <w:r w:rsidRPr="00A4113E">
        <w:rPr>
          <w:vertAlign w:val="subscript"/>
        </w:rPr>
        <w:t>2</w:t>
      </w:r>
      <w:r w:rsidRPr="00A4113E">
        <w:t>)</w:t>
      </w:r>
      <w:r>
        <w:t>, and non-orthogonal or orthogonal basis set, and</w:t>
      </w:r>
    </w:p>
    <w:p w14:paraId="3E81E7C1" w14:textId="77777777" w:rsidR="00F05E83" w:rsidRDefault="00F05E83" w:rsidP="00587961">
      <w:pPr>
        <w:pStyle w:val="ListParagraph"/>
        <w:numPr>
          <w:ilvl w:val="0"/>
          <w:numId w:val="39"/>
        </w:numPr>
        <w:spacing w:line="288" w:lineRule="auto"/>
        <w:ind w:leftChars="0"/>
        <w:jc w:val="both"/>
      </w:pPr>
      <w:r>
        <w:t>Beam group selection: number of beams (</w:t>
      </w:r>
      <w:r w:rsidRPr="00A4113E">
        <w:rPr>
          <w:i/>
        </w:rPr>
        <w:t>L</w:t>
      </w:r>
      <w:r>
        <w:t xml:space="preserve">), and fixed or free beam selection. </w:t>
      </w:r>
    </w:p>
    <w:p w14:paraId="7F492222" w14:textId="5583BB89" w:rsidR="00561464" w:rsidRDefault="00F05E83" w:rsidP="00587961">
      <w:pPr>
        <w:spacing w:line="288" w:lineRule="auto"/>
        <w:jc w:val="both"/>
      </w:pPr>
      <w:r>
        <w:t>T</w:t>
      </w:r>
      <w:r w:rsidRPr="007F01D0">
        <w:t xml:space="preserve">he UE </w:t>
      </w:r>
      <w:r>
        <w:t xml:space="preserve">is </w:t>
      </w:r>
      <w:r w:rsidR="00561464">
        <w:t xml:space="preserve">also </w:t>
      </w:r>
      <w:r w:rsidRPr="007F01D0">
        <w:t>configur</w:t>
      </w:r>
      <w:r>
        <w:t>ed with</w:t>
      </w:r>
      <w:r w:rsidRPr="007F01D0">
        <w:t xml:space="preserve"> one of the two </w:t>
      </w:r>
      <w:r w:rsidRPr="00F05E83">
        <w:rPr>
          <w:b/>
        </w:rPr>
        <w:t>W</w:t>
      </w:r>
      <w:r w:rsidRPr="00F05E83">
        <w:rPr>
          <w:vertAlign w:val="subscript"/>
        </w:rPr>
        <w:t>2</w:t>
      </w:r>
      <w:r>
        <w:t xml:space="preserve"> codebook</w:t>
      </w:r>
      <w:r w:rsidRPr="007F01D0">
        <w:t xml:space="preserve"> types</w:t>
      </w:r>
      <w:r>
        <w:t xml:space="preserve"> (Type I or Type II).</w:t>
      </w:r>
      <w:r w:rsidRPr="007F01D0">
        <w:t xml:space="preserve"> If both pre</w:t>
      </w:r>
      <w:r>
        <w:t>-</w:t>
      </w:r>
      <w:r w:rsidRPr="007F01D0">
        <w:t>coder and matrix quantization are supported</w:t>
      </w:r>
      <w:r>
        <w:t xml:space="preserve"> in Type II CSI</w:t>
      </w:r>
      <w:r w:rsidRPr="007F01D0">
        <w:t xml:space="preserve">, then the UE </w:t>
      </w:r>
      <w:r>
        <w:t xml:space="preserve">is also </w:t>
      </w:r>
      <w:r w:rsidRPr="007F01D0">
        <w:t>configur</w:t>
      </w:r>
      <w:r>
        <w:t>ed with</w:t>
      </w:r>
      <w:r w:rsidRPr="007F01D0">
        <w:t xml:space="preserve"> one of the two </w:t>
      </w:r>
      <w:r>
        <w:t>Type II sub-</w:t>
      </w:r>
      <w:r w:rsidRPr="007F01D0">
        <w:t>types</w:t>
      </w:r>
      <w:r>
        <w:t>.</w:t>
      </w:r>
      <w:r w:rsidR="00561464">
        <w:t xml:space="preserve"> Both </w:t>
      </w:r>
      <w:r w:rsidR="00561464" w:rsidRPr="00561464">
        <w:rPr>
          <w:b/>
        </w:rPr>
        <w:t>W</w:t>
      </w:r>
      <w:r w:rsidR="00561464" w:rsidRPr="00561464">
        <w:rPr>
          <w:vertAlign w:val="subscript"/>
        </w:rPr>
        <w:t>1</w:t>
      </w:r>
      <w:r w:rsidR="00561464">
        <w:t xml:space="preserve"> and </w:t>
      </w:r>
      <w:r w:rsidR="00561464" w:rsidRPr="00561464">
        <w:rPr>
          <w:b/>
        </w:rPr>
        <w:t>W</w:t>
      </w:r>
      <w:r w:rsidR="00561464" w:rsidRPr="00561464">
        <w:rPr>
          <w:vertAlign w:val="subscript"/>
        </w:rPr>
        <w:t>2</w:t>
      </w:r>
      <w:r w:rsidR="00561464">
        <w:t xml:space="preserve"> codebook is configured via </w:t>
      </w:r>
      <w:r w:rsidR="00561464" w:rsidRPr="007F01D0">
        <w:t>higher-layer signal</w:t>
      </w:r>
      <w:r w:rsidR="00561464">
        <w:t>l</w:t>
      </w:r>
      <w:r w:rsidR="00561464" w:rsidRPr="007F01D0">
        <w:t>ing such as RRC</w:t>
      </w:r>
      <w:r w:rsidR="00561464">
        <w:t>.</w:t>
      </w:r>
    </w:p>
    <w:p w14:paraId="06B10374" w14:textId="6A80C582" w:rsidR="00561464" w:rsidRDefault="00561464" w:rsidP="00587961">
      <w:pPr>
        <w:pStyle w:val="maintext"/>
        <w:ind w:firstLineChars="0" w:firstLine="0"/>
        <w:rPr>
          <w:i/>
        </w:rPr>
      </w:pPr>
      <w:r w:rsidRPr="00D97FB8">
        <w:rPr>
          <w:b/>
          <w:i/>
        </w:rPr>
        <w:t xml:space="preserve">Proposal </w:t>
      </w:r>
      <w:r>
        <w:rPr>
          <w:b/>
          <w:i/>
        </w:rPr>
        <w:t>3</w:t>
      </w:r>
      <w:r w:rsidRPr="00D97FB8">
        <w:rPr>
          <w:i/>
        </w:rPr>
        <w:t xml:space="preserve">: </w:t>
      </w:r>
      <w:r>
        <w:rPr>
          <w:i/>
        </w:rPr>
        <w:t>The UE is configured with the NR codebook via higher-layer RRC signalling, and</w:t>
      </w:r>
      <w:r w:rsidR="00E32CDE">
        <w:rPr>
          <w:i/>
        </w:rPr>
        <w:t xml:space="preserve"> the</w:t>
      </w:r>
      <w:r>
        <w:rPr>
          <w:i/>
        </w:rPr>
        <w:t xml:space="preserve"> configuration includes some/all of the following:</w:t>
      </w:r>
    </w:p>
    <w:p w14:paraId="12D372EE" w14:textId="5D387E78" w:rsidR="00561464" w:rsidRDefault="00561464" w:rsidP="00587961">
      <w:pPr>
        <w:pStyle w:val="maintext"/>
        <w:numPr>
          <w:ilvl w:val="0"/>
          <w:numId w:val="49"/>
        </w:numPr>
        <w:ind w:firstLineChars="0"/>
        <w:rPr>
          <w:i/>
        </w:rPr>
      </w:pPr>
      <w:r w:rsidRPr="00561464">
        <w:rPr>
          <w:b/>
          <w:i/>
        </w:rPr>
        <w:t>W</w:t>
      </w:r>
      <w:r w:rsidRPr="00561464">
        <w:rPr>
          <w:i/>
          <w:vertAlign w:val="subscript"/>
        </w:rPr>
        <w:t>1</w:t>
      </w:r>
      <w:r>
        <w:rPr>
          <w:i/>
        </w:rPr>
        <w:t xml:space="preserve"> </w:t>
      </w:r>
      <w:r w:rsidRPr="00561464">
        <w:rPr>
          <w:i/>
        </w:rPr>
        <w:t>codebook: number of ports (N</w:t>
      </w:r>
      <w:r w:rsidRPr="00561464">
        <w:rPr>
          <w:i/>
          <w:vertAlign w:val="subscript"/>
        </w:rPr>
        <w:t>1</w:t>
      </w:r>
      <w:r w:rsidRPr="00561464">
        <w:rPr>
          <w:i/>
        </w:rPr>
        <w:t>, N</w:t>
      </w:r>
      <w:r w:rsidRPr="00561464">
        <w:rPr>
          <w:i/>
          <w:vertAlign w:val="subscript"/>
        </w:rPr>
        <w:t>2</w:t>
      </w:r>
      <w:r w:rsidRPr="00561464">
        <w:rPr>
          <w:i/>
        </w:rPr>
        <w:t>), oversampling factors (O</w:t>
      </w:r>
      <w:r w:rsidRPr="00561464">
        <w:rPr>
          <w:i/>
          <w:vertAlign w:val="subscript"/>
        </w:rPr>
        <w:t>1</w:t>
      </w:r>
      <w:r w:rsidRPr="00561464">
        <w:rPr>
          <w:i/>
        </w:rPr>
        <w:t>, O</w:t>
      </w:r>
      <w:r w:rsidRPr="00561464">
        <w:rPr>
          <w:i/>
          <w:vertAlign w:val="subscript"/>
        </w:rPr>
        <w:t>2</w:t>
      </w:r>
      <w:r w:rsidRPr="00561464">
        <w:rPr>
          <w:i/>
        </w:rPr>
        <w:t>), basis set size (L</w:t>
      </w:r>
      <w:r w:rsidRPr="00561464">
        <w:rPr>
          <w:i/>
          <w:vertAlign w:val="subscript"/>
        </w:rPr>
        <w:t>1</w:t>
      </w:r>
      <w:r w:rsidRPr="00561464">
        <w:rPr>
          <w:i/>
        </w:rPr>
        <w:t>, L</w:t>
      </w:r>
      <w:r w:rsidRPr="00561464">
        <w:rPr>
          <w:i/>
          <w:vertAlign w:val="subscript"/>
        </w:rPr>
        <w:t>2</w:t>
      </w:r>
      <w:r w:rsidRPr="00561464">
        <w:rPr>
          <w:i/>
        </w:rPr>
        <w:t>), non-orthogonal or orthogonal basis set, number of beams in a beam group (L), and fixed or free beam selection.</w:t>
      </w:r>
      <w:r>
        <w:t xml:space="preserve">  </w:t>
      </w:r>
    </w:p>
    <w:p w14:paraId="180B8EB8" w14:textId="20478C7A" w:rsidR="00561464" w:rsidRPr="00561464" w:rsidRDefault="00561464" w:rsidP="00587961">
      <w:pPr>
        <w:pStyle w:val="maintext"/>
        <w:numPr>
          <w:ilvl w:val="0"/>
          <w:numId w:val="49"/>
        </w:numPr>
        <w:ind w:firstLineChars="0"/>
        <w:rPr>
          <w:i/>
        </w:rPr>
      </w:pPr>
      <w:r w:rsidRPr="00561464">
        <w:rPr>
          <w:b/>
          <w:i/>
        </w:rPr>
        <w:t>W</w:t>
      </w:r>
      <w:r>
        <w:rPr>
          <w:i/>
          <w:vertAlign w:val="subscript"/>
        </w:rPr>
        <w:t>2</w:t>
      </w:r>
      <w:r>
        <w:rPr>
          <w:i/>
        </w:rPr>
        <w:t xml:space="preserve"> codebook: Type I or Type II CSIs, and Type II-A or Type II-B if both are supported as Type II CSI. </w:t>
      </w:r>
    </w:p>
    <w:p w14:paraId="5305C042" w14:textId="77777777" w:rsidR="00561464" w:rsidRDefault="00561464" w:rsidP="00587961">
      <w:pPr>
        <w:pStyle w:val="maintext"/>
        <w:ind w:firstLineChars="0" w:firstLine="0"/>
      </w:pPr>
    </w:p>
    <w:p w14:paraId="590D9DC0" w14:textId="77777777" w:rsidR="0032021B" w:rsidRDefault="0051693D" w:rsidP="00587961">
      <w:pPr>
        <w:pStyle w:val="Heading1"/>
      </w:pPr>
      <w:r>
        <w:t>Conclusions</w:t>
      </w:r>
    </w:p>
    <w:p w14:paraId="7A69A3CA" w14:textId="77777777" w:rsidR="00117EB7" w:rsidRDefault="00E468B7" w:rsidP="00587961">
      <w:pPr>
        <w:pStyle w:val="2222"/>
        <w:spacing w:after="120" w:line="288" w:lineRule="auto"/>
        <w:ind w:firstLineChars="0" w:firstLine="0"/>
        <w:rPr>
          <w:lang w:eastAsia="ko-KR"/>
        </w:rPr>
      </w:pPr>
      <w:r>
        <w:rPr>
          <w:lang w:eastAsia="ko-KR"/>
        </w:rPr>
        <w:t xml:space="preserve">In this contribution, </w:t>
      </w:r>
      <w:r w:rsidR="0051693D">
        <w:rPr>
          <w:lang w:eastAsia="ko-KR"/>
        </w:rPr>
        <w:t>a codebook design framework</w:t>
      </w:r>
      <w:r w:rsidR="00C256C7">
        <w:rPr>
          <w:lang w:eastAsia="ko-KR"/>
        </w:rPr>
        <w:t xml:space="preserve"> </w:t>
      </w:r>
      <w:r w:rsidR="0051693D">
        <w:rPr>
          <w:lang w:eastAsia="ko-KR"/>
        </w:rPr>
        <w:t xml:space="preserve">for Type I and Type II CSI reporting </w:t>
      </w:r>
      <w:r>
        <w:rPr>
          <w:lang w:eastAsia="ko-KR"/>
        </w:rPr>
        <w:t xml:space="preserve">is </w:t>
      </w:r>
      <w:r w:rsidR="00C256C7">
        <w:rPr>
          <w:lang w:eastAsia="ko-KR"/>
        </w:rPr>
        <w:t>presented.</w:t>
      </w:r>
      <w:r>
        <w:rPr>
          <w:lang w:eastAsia="ko-KR"/>
        </w:rPr>
        <w:t xml:space="preserve"> </w:t>
      </w:r>
      <w:r w:rsidR="00C256C7">
        <w:rPr>
          <w:lang w:eastAsia="ko-KR"/>
        </w:rPr>
        <w:t>The proposals made are summarized as follows</w:t>
      </w:r>
      <w:r w:rsidR="00AC76CF">
        <w:rPr>
          <w:lang w:eastAsia="ko-KR"/>
        </w:rPr>
        <w:t>.</w:t>
      </w:r>
      <w:r w:rsidR="00117EB7">
        <w:rPr>
          <w:lang w:eastAsia="ko-KR"/>
        </w:rPr>
        <w:t xml:space="preserve"> </w:t>
      </w:r>
    </w:p>
    <w:p w14:paraId="41BD82CE" w14:textId="77777777" w:rsidR="00D916EA" w:rsidRPr="0017663C" w:rsidRDefault="00D916EA" w:rsidP="00587961">
      <w:pPr>
        <w:pStyle w:val="maintext"/>
        <w:ind w:firstLineChars="0" w:firstLine="0"/>
        <w:rPr>
          <w:i/>
        </w:rPr>
      </w:pPr>
      <w:r w:rsidRPr="0017663C">
        <w:rPr>
          <w:b/>
          <w:i/>
        </w:rPr>
        <w:t>Proposal 1</w:t>
      </w:r>
      <w:r w:rsidRPr="0017663C">
        <w:rPr>
          <w:i/>
        </w:rPr>
        <w:t>: NR codebook should follow at least following design guidelines:</w:t>
      </w:r>
    </w:p>
    <w:p w14:paraId="1E4FED95" w14:textId="77777777" w:rsidR="00D916EA" w:rsidRPr="0017663C" w:rsidRDefault="00D916EA" w:rsidP="00587961">
      <w:pPr>
        <w:pStyle w:val="maintext"/>
        <w:numPr>
          <w:ilvl w:val="0"/>
          <w:numId w:val="45"/>
        </w:numPr>
        <w:ind w:firstLineChars="0"/>
        <w:rPr>
          <w:i/>
        </w:rPr>
      </w:pPr>
      <w:r w:rsidRPr="0017663C">
        <w:rPr>
          <w:i/>
        </w:rPr>
        <w:t xml:space="preserve">Flexible </w:t>
      </w:r>
      <w:r>
        <w:rPr>
          <w:i/>
        </w:rPr>
        <w:t xml:space="preserve">to </w:t>
      </w:r>
      <w:r w:rsidRPr="0017663C">
        <w:rPr>
          <w:i/>
        </w:rPr>
        <w:t xml:space="preserve">support CSI reporting </w:t>
      </w:r>
      <w:r>
        <w:rPr>
          <w:i/>
        </w:rPr>
        <w:t xml:space="preserve">depending on </w:t>
      </w:r>
      <w:r w:rsidR="00307684">
        <w:rPr>
          <w:i/>
        </w:rPr>
        <w:t>user</w:t>
      </w:r>
      <w:r>
        <w:rPr>
          <w:i/>
        </w:rPr>
        <w:t xml:space="preserve"> capabilities</w:t>
      </w:r>
    </w:p>
    <w:p w14:paraId="7B5A314F" w14:textId="77777777" w:rsidR="00D916EA" w:rsidRPr="0017663C" w:rsidRDefault="00D916EA" w:rsidP="00587961">
      <w:pPr>
        <w:pStyle w:val="maintext"/>
        <w:numPr>
          <w:ilvl w:val="0"/>
          <w:numId w:val="45"/>
        </w:numPr>
        <w:ind w:firstLineChars="0"/>
        <w:rPr>
          <w:i/>
        </w:rPr>
      </w:pPr>
      <w:r>
        <w:rPr>
          <w:i/>
        </w:rPr>
        <w:t>S</w:t>
      </w:r>
      <w:r w:rsidRPr="0017663C">
        <w:rPr>
          <w:i/>
        </w:rPr>
        <w:t xml:space="preserve">upport for </w:t>
      </w:r>
      <w:r>
        <w:rPr>
          <w:i/>
        </w:rPr>
        <w:t xml:space="preserve">CSI reporting in </w:t>
      </w:r>
      <w:r w:rsidRPr="0017663C">
        <w:rPr>
          <w:i/>
        </w:rPr>
        <w:t>beamformed systems</w:t>
      </w:r>
    </w:p>
    <w:p w14:paraId="23A5D345" w14:textId="77777777" w:rsidR="00D916EA" w:rsidRPr="0017663C" w:rsidRDefault="00D916EA" w:rsidP="00587961">
      <w:pPr>
        <w:pStyle w:val="maintext"/>
        <w:numPr>
          <w:ilvl w:val="0"/>
          <w:numId w:val="45"/>
        </w:numPr>
        <w:spacing w:after="120"/>
        <w:ind w:firstLineChars="0"/>
        <w:rPr>
          <w:i/>
        </w:rPr>
      </w:pPr>
      <w:r w:rsidRPr="0017663C">
        <w:rPr>
          <w:i/>
        </w:rPr>
        <w:t>Scalable to support multiple antenna panels, and distributed TRPs.</w:t>
      </w:r>
    </w:p>
    <w:p w14:paraId="66C765C4" w14:textId="77777777" w:rsidR="00E32CDE" w:rsidRPr="008F31E3" w:rsidRDefault="00E32CDE" w:rsidP="00587961">
      <w:pPr>
        <w:pStyle w:val="maintext"/>
        <w:ind w:firstLineChars="0" w:firstLine="0"/>
        <w:rPr>
          <w:i/>
        </w:rPr>
      </w:pPr>
      <w:r w:rsidRPr="00D97FB8">
        <w:rPr>
          <w:b/>
          <w:i/>
        </w:rPr>
        <w:t>Proposal 2</w:t>
      </w:r>
      <w:r w:rsidRPr="00D97FB8">
        <w:rPr>
          <w:i/>
        </w:rPr>
        <w:t xml:space="preserve">: </w:t>
      </w:r>
      <w:r>
        <w:rPr>
          <w:i/>
        </w:rPr>
        <w:t xml:space="preserve">NR supports a </w:t>
      </w:r>
      <w:r w:rsidRPr="008F31E3">
        <w:rPr>
          <w:i/>
        </w:rPr>
        <w:t xml:space="preserve">dual-stage codebook: </w:t>
      </w:r>
      <w:r w:rsidRPr="008F31E3">
        <w:rPr>
          <w:b/>
          <w:i/>
        </w:rPr>
        <w:t>W</w:t>
      </w:r>
      <w:r w:rsidRPr="008F31E3">
        <w:rPr>
          <w:i/>
        </w:rPr>
        <w:t xml:space="preserve"> = </w:t>
      </w:r>
      <w:r w:rsidRPr="008F31E3">
        <w:rPr>
          <w:b/>
          <w:i/>
        </w:rPr>
        <w:t>W</w:t>
      </w:r>
      <w:r w:rsidRPr="008F31E3">
        <w:rPr>
          <w:i/>
          <w:vertAlign w:val="subscript"/>
        </w:rPr>
        <w:t>1</w:t>
      </w:r>
      <w:r w:rsidRPr="008F31E3">
        <w:rPr>
          <w:b/>
          <w:i/>
        </w:rPr>
        <w:t>W</w:t>
      </w:r>
      <w:r w:rsidRPr="008F31E3">
        <w:rPr>
          <w:i/>
          <w:vertAlign w:val="subscript"/>
        </w:rPr>
        <w:t>2</w:t>
      </w:r>
      <w:r w:rsidRPr="008F31E3">
        <w:rPr>
          <w:i/>
        </w:rPr>
        <w:t xml:space="preserve">, where </w:t>
      </w:r>
    </w:p>
    <w:p w14:paraId="0A9807A4" w14:textId="77777777" w:rsidR="00E32CDE" w:rsidRPr="008F31E3" w:rsidRDefault="00E32CDE" w:rsidP="00587961">
      <w:pPr>
        <w:pStyle w:val="maintext"/>
        <w:numPr>
          <w:ilvl w:val="0"/>
          <w:numId w:val="48"/>
        </w:numPr>
        <w:ind w:firstLineChars="0"/>
        <w:rPr>
          <w:i/>
        </w:rPr>
      </w:pPr>
      <w:r w:rsidRPr="008F31E3">
        <w:rPr>
          <w:i/>
        </w:rPr>
        <w:t xml:space="preserve">the first stage </w:t>
      </w:r>
      <w:r w:rsidRPr="008F31E3">
        <w:rPr>
          <w:b/>
          <w:i/>
        </w:rPr>
        <w:t>W</w:t>
      </w:r>
      <w:r w:rsidRPr="008F31E3">
        <w:rPr>
          <w:i/>
          <w:vertAlign w:val="subscript"/>
        </w:rPr>
        <w:t>1</w:t>
      </w:r>
      <w:r w:rsidRPr="008F31E3">
        <w:rPr>
          <w:i/>
        </w:rPr>
        <w:t xml:space="preserve"> codebook is used to report a </w:t>
      </w:r>
      <w:r w:rsidRPr="006B128D">
        <w:rPr>
          <w:i/>
          <w:u w:val="single"/>
        </w:rPr>
        <w:t>beam group</w:t>
      </w:r>
      <w:r w:rsidRPr="008F31E3">
        <w:rPr>
          <w:i/>
        </w:rPr>
        <w:t xml:space="preserve"> for both Type I and Type II CSI using the first PMI (PMI1)</w:t>
      </w:r>
      <w:r>
        <w:rPr>
          <w:i/>
        </w:rPr>
        <w:t>;</w:t>
      </w:r>
    </w:p>
    <w:p w14:paraId="0569E697" w14:textId="77777777" w:rsidR="00E32CDE" w:rsidRDefault="00E32CDE" w:rsidP="00587961">
      <w:pPr>
        <w:pStyle w:val="maintext"/>
        <w:numPr>
          <w:ilvl w:val="0"/>
          <w:numId w:val="48"/>
        </w:numPr>
        <w:ind w:firstLineChars="0"/>
        <w:rPr>
          <w:i/>
        </w:rPr>
      </w:pPr>
      <w:r w:rsidRPr="008F31E3">
        <w:rPr>
          <w:i/>
        </w:rPr>
        <w:t xml:space="preserve">the second stage </w:t>
      </w:r>
      <w:r w:rsidRPr="008F31E3">
        <w:rPr>
          <w:b/>
          <w:i/>
        </w:rPr>
        <w:t>W</w:t>
      </w:r>
      <w:r w:rsidRPr="008F31E3">
        <w:rPr>
          <w:i/>
          <w:vertAlign w:val="subscript"/>
        </w:rPr>
        <w:t>2</w:t>
      </w:r>
      <w:r w:rsidRPr="008F31E3">
        <w:rPr>
          <w:i/>
        </w:rPr>
        <w:t xml:space="preserve"> codebook is used to report </w:t>
      </w:r>
      <w:r w:rsidRPr="006B128D">
        <w:rPr>
          <w:i/>
          <w:u w:val="single"/>
        </w:rPr>
        <w:t>beam selection</w:t>
      </w:r>
      <w:r w:rsidRPr="008F31E3">
        <w:rPr>
          <w:i/>
        </w:rPr>
        <w:t xml:space="preserve"> for Type I CSI and </w:t>
      </w:r>
      <w:r w:rsidRPr="006B128D">
        <w:rPr>
          <w:i/>
          <w:u w:val="single"/>
        </w:rPr>
        <w:t>beam combination</w:t>
      </w:r>
      <w:r w:rsidRPr="008F31E3">
        <w:rPr>
          <w:i/>
        </w:rPr>
        <w:t xml:space="preserve"> for Type II CSI </w:t>
      </w:r>
      <w:r>
        <w:rPr>
          <w:i/>
        </w:rPr>
        <w:t>using the second PMI (PMI2); and</w:t>
      </w:r>
    </w:p>
    <w:p w14:paraId="4ABFD152" w14:textId="77777777" w:rsidR="00E32CDE" w:rsidRPr="007B6D3F" w:rsidRDefault="00E32CDE" w:rsidP="00587961">
      <w:pPr>
        <w:pStyle w:val="maintext"/>
        <w:numPr>
          <w:ilvl w:val="0"/>
          <w:numId w:val="48"/>
        </w:numPr>
        <w:ind w:firstLineChars="0"/>
        <w:rPr>
          <w:i/>
        </w:rPr>
      </w:pPr>
      <w:r w:rsidRPr="007B6D3F">
        <w:rPr>
          <w:i/>
        </w:rPr>
        <w:t>the frequency granularity of PMI1 reporting is at least equal to that of PMI2 reporting.</w:t>
      </w:r>
    </w:p>
    <w:p w14:paraId="3BCE25E9" w14:textId="77777777" w:rsidR="00E32CDE" w:rsidRPr="00D97FB8" w:rsidRDefault="00E32CDE" w:rsidP="00587961">
      <w:pPr>
        <w:pStyle w:val="maintext"/>
        <w:ind w:firstLineChars="0" w:firstLine="0"/>
        <w:rPr>
          <w:i/>
        </w:rPr>
      </w:pPr>
      <w:r>
        <w:rPr>
          <w:i/>
        </w:rPr>
        <w:t xml:space="preserve">The </w:t>
      </w:r>
      <w:r w:rsidRPr="009A74D3">
        <w:rPr>
          <w:b/>
          <w:i/>
        </w:rPr>
        <w:t>W</w:t>
      </w:r>
      <w:r w:rsidRPr="009A74D3">
        <w:rPr>
          <w:i/>
          <w:vertAlign w:val="subscript"/>
        </w:rPr>
        <w:t>1</w:t>
      </w:r>
      <w:r>
        <w:rPr>
          <w:i/>
        </w:rPr>
        <w:t xml:space="preserve"> </w:t>
      </w:r>
      <w:r w:rsidRPr="00D97FB8">
        <w:rPr>
          <w:i/>
        </w:rPr>
        <w:t xml:space="preserve">codebook comprises of </w:t>
      </w:r>
      <w:r>
        <w:rPr>
          <w:i/>
        </w:rPr>
        <w:t>the</w:t>
      </w:r>
      <w:r w:rsidRPr="00D97FB8">
        <w:rPr>
          <w:i/>
        </w:rPr>
        <w:t xml:space="preserve"> following components:</w:t>
      </w:r>
    </w:p>
    <w:p w14:paraId="6E911D6E" w14:textId="77777777" w:rsidR="00E32CDE" w:rsidRPr="00D97FB8" w:rsidRDefault="00E32CDE" w:rsidP="00587961">
      <w:pPr>
        <w:pStyle w:val="maintext"/>
        <w:numPr>
          <w:ilvl w:val="0"/>
          <w:numId w:val="36"/>
        </w:numPr>
        <w:ind w:firstLineChars="0"/>
        <w:rPr>
          <w:i/>
        </w:rPr>
      </w:pPr>
      <w:r w:rsidRPr="006B128D">
        <w:rPr>
          <w:i/>
          <w:u w:val="single"/>
        </w:rPr>
        <w:t>Basis set</w:t>
      </w:r>
      <w:r w:rsidRPr="00D97FB8">
        <w:rPr>
          <w:i/>
        </w:rPr>
        <w:t xml:space="preserve"> </w:t>
      </w:r>
      <w:r>
        <w:rPr>
          <w:i/>
        </w:rPr>
        <w:t>for</w:t>
      </w:r>
      <w:r w:rsidRPr="00D97FB8">
        <w:rPr>
          <w:i/>
        </w:rPr>
        <w:t xml:space="preserve"> dimension reduction</w:t>
      </w:r>
      <w:r>
        <w:rPr>
          <w:i/>
        </w:rPr>
        <w:t xml:space="preserve"> comprising of </w:t>
      </w:r>
      <m:oMath>
        <m:sSub>
          <m:sSubPr>
            <m:ctrlPr>
              <w:rPr>
                <w:rFonts w:ascii="Cambria Math" w:hAnsi="Cambria Math"/>
                <w:i/>
              </w:rPr>
            </m:ctrlPr>
          </m:sSubPr>
          <m:e>
            <m:r>
              <w:rPr>
                <w:rFonts w:ascii="Cambria Math" w:hAnsi="Cambria Math"/>
              </w:rPr>
              <m:t>L</m:t>
            </m:r>
          </m:e>
          <m:sub>
            <m:r>
              <w:rPr>
                <w:rFonts w:ascii="Cambria Math" w:hAnsi="Cambria Math"/>
              </w:rPr>
              <m:t>1</m:t>
            </m:r>
          </m:sub>
        </m:sSub>
        <m:sSub>
          <m:sSubPr>
            <m:ctrlPr>
              <w:rPr>
                <w:rFonts w:ascii="Cambria Math" w:hAnsi="Cambria Math"/>
                <w:i/>
              </w:rPr>
            </m:ctrlPr>
          </m:sSubPr>
          <m:e>
            <m:r>
              <w:rPr>
                <w:rFonts w:ascii="Cambria Math" w:hAnsi="Cambria Math"/>
              </w:rPr>
              <m:t>L</m:t>
            </m:r>
          </m:e>
          <m:sub>
            <m:r>
              <w:rPr>
                <w:rFonts w:ascii="Cambria Math" w:hAnsi="Cambria Math"/>
              </w:rPr>
              <m:t>2</m:t>
            </m:r>
          </m:sub>
        </m:sSub>
      </m:oMath>
      <w:r>
        <w:rPr>
          <w:i/>
        </w:rPr>
        <w:t xml:space="preserve"> beams, which are either non-orthogonal or orthogonal.</w:t>
      </w:r>
    </w:p>
    <w:p w14:paraId="5022F13B" w14:textId="77777777" w:rsidR="00E32CDE" w:rsidRDefault="00E32CDE" w:rsidP="00587961">
      <w:pPr>
        <w:pStyle w:val="maintext"/>
        <w:numPr>
          <w:ilvl w:val="0"/>
          <w:numId w:val="36"/>
        </w:numPr>
        <w:ind w:firstLineChars="0"/>
        <w:rPr>
          <w:i/>
        </w:rPr>
      </w:pPr>
      <w:r w:rsidRPr="006B128D">
        <w:rPr>
          <w:i/>
          <w:u w:val="single"/>
        </w:rPr>
        <w:t>Beam group</w:t>
      </w:r>
      <w:r>
        <w:rPr>
          <w:i/>
        </w:rPr>
        <w:t xml:space="preserve"> comprising of L beams that are </w:t>
      </w:r>
      <w:r w:rsidRPr="00D97FB8">
        <w:rPr>
          <w:i/>
        </w:rPr>
        <w:t>select</w:t>
      </w:r>
      <w:r>
        <w:rPr>
          <w:i/>
        </w:rPr>
        <w:t xml:space="preserve">ed from the basis set, where beam groups are selected either based on fixed beam patterns or freely.   </w:t>
      </w:r>
    </w:p>
    <w:p w14:paraId="678D5067" w14:textId="77777777" w:rsidR="00E32CDE" w:rsidRPr="008F31E3" w:rsidRDefault="00E32CDE" w:rsidP="00587961">
      <w:pPr>
        <w:pStyle w:val="maintext"/>
        <w:ind w:firstLineChars="0" w:firstLine="0"/>
        <w:rPr>
          <w:i/>
        </w:rPr>
      </w:pPr>
      <w:r>
        <w:rPr>
          <w:i/>
        </w:rPr>
        <w:t xml:space="preserve">The </w:t>
      </w:r>
      <w:r w:rsidRPr="009A74D3">
        <w:rPr>
          <w:b/>
          <w:i/>
        </w:rPr>
        <w:t>W</w:t>
      </w:r>
      <w:r>
        <w:rPr>
          <w:i/>
          <w:vertAlign w:val="subscript"/>
        </w:rPr>
        <w:t>2</w:t>
      </w:r>
      <w:r>
        <w:rPr>
          <w:i/>
        </w:rPr>
        <w:t xml:space="preserve"> </w:t>
      </w:r>
      <w:r w:rsidRPr="00D97FB8">
        <w:rPr>
          <w:i/>
        </w:rPr>
        <w:t xml:space="preserve">codebook </w:t>
      </w:r>
      <w:r>
        <w:rPr>
          <w:i/>
        </w:rPr>
        <w:t>is as follows</w:t>
      </w:r>
      <w:r w:rsidRPr="00D97FB8">
        <w:rPr>
          <w:i/>
        </w:rPr>
        <w:t>:</w:t>
      </w:r>
    </w:p>
    <w:p w14:paraId="335275CE" w14:textId="77777777" w:rsidR="00E32CDE" w:rsidRDefault="00E32CDE" w:rsidP="00587961">
      <w:pPr>
        <w:pStyle w:val="maintext"/>
        <w:numPr>
          <w:ilvl w:val="0"/>
          <w:numId w:val="36"/>
        </w:numPr>
        <w:ind w:firstLineChars="0"/>
        <w:rPr>
          <w:i/>
        </w:rPr>
      </w:pPr>
      <w:r>
        <w:rPr>
          <w:i/>
        </w:rPr>
        <w:t xml:space="preserve">Type I: it is based on </w:t>
      </w:r>
      <w:r w:rsidRPr="006B128D">
        <w:rPr>
          <w:i/>
          <w:u w:val="single"/>
        </w:rPr>
        <w:t>beam selection</w:t>
      </w:r>
      <w:r>
        <w:rPr>
          <w:i/>
        </w:rPr>
        <w:t xml:space="preserve"> using L beams in the selected beam group; and</w:t>
      </w:r>
    </w:p>
    <w:p w14:paraId="7D7E395F" w14:textId="77777777" w:rsidR="00E32CDE" w:rsidRDefault="00E32CDE" w:rsidP="00587961">
      <w:pPr>
        <w:pStyle w:val="maintext"/>
        <w:numPr>
          <w:ilvl w:val="0"/>
          <w:numId w:val="36"/>
        </w:numPr>
        <w:ind w:firstLineChars="0"/>
        <w:rPr>
          <w:i/>
        </w:rPr>
      </w:pPr>
      <w:r>
        <w:rPr>
          <w:i/>
        </w:rPr>
        <w:t xml:space="preserve">Type II: it is based on </w:t>
      </w:r>
      <w:r w:rsidRPr="006B128D">
        <w:rPr>
          <w:i/>
          <w:u w:val="single"/>
        </w:rPr>
        <w:t>beam combination</w:t>
      </w:r>
      <w:r>
        <w:rPr>
          <w:i/>
        </w:rPr>
        <w:t xml:space="preserve"> using L beams in the selected beam group.</w:t>
      </w:r>
    </w:p>
    <w:p w14:paraId="6E6BF409" w14:textId="77777777" w:rsidR="00E32CDE" w:rsidRDefault="00E32CDE" w:rsidP="00587961">
      <w:pPr>
        <w:pStyle w:val="maintext"/>
        <w:numPr>
          <w:ilvl w:val="1"/>
          <w:numId w:val="36"/>
        </w:numPr>
        <w:ind w:firstLineChars="0"/>
        <w:rPr>
          <w:i/>
        </w:rPr>
      </w:pPr>
      <w:r>
        <w:rPr>
          <w:i/>
        </w:rPr>
        <w:t>Type II-A: beam combination is used to quantize pre-coders (e.g. channel eigenvectors);</w:t>
      </w:r>
    </w:p>
    <w:p w14:paraId="3E7DE74B" w14:textId="77777777" w:rsidR="00E32CDE" w:rsidRPr="006B128D" w:rsidRDefault="00E32CDE" w:rsidP="00587961">
      <w:pPr>
        <w:pStyle w:val="maintext"/>
        <w:numPr>
          <w:ilvl w:val="1"/>
          <w:numId w:val="36"/>
        </w:numPr>
        <w:ind w:firstLineChars="0"/>
        <w:rPr>
          <w:i/>
        </w:rPr>
      </w:pPr>
      <w:r>
        <w:rPr>
          <w:i/>
        </w:rPr>
        <w:t>Type II-B: beam combination is used to quantize matrix (e.g. channel covariance matrix).</w:t>
      </w:r>
    </w:p>
    <w:p w14:paraId="7324F834" w14:textId="77777777" w:rsidR="00E32CDE" w:rsidRDefault="00E32CDE" w:rsidP="00587961">
      <w:pPr>
        <w:pStyle w:val="maintext"/>
        <w:ind w:firstLineChars="0" w:firstLine="0"/>
        <w:rPr>
          <w:i/>
        </w:rPr>
      </w:pPr>
      <w:r w:rsidRPr="00D97FB8">
        <w:rPr>
          <w:b/>
          <w:i/>
        </w:rPr>
        <w:t xml:space="preserve">Proposal </w:t>
      </w:r>
      <w:r>
        <w:rPr>
          <w:b/>
          <w:i/>
        </w:rPr>
        <w:t>3</w:t>
      </w:r>
      <w:r w:rsidRPr="00D97FB8">
        <w:rPr>
          <w:i/>
        </w:rPr>
        <w:t xml:space="preserve">: </w:t>
      </w:r>
      <w:r>
        <w:rPr>
          <w:i/>
        </w:rPr>
        <w:t>The UE is configured with the NR codebook via higher-layer RRC signalling, and the configuration includes some/all of the following:</w:t>
      </w:r>
    </w:p>
    <w:p w14:paraId="6C52C8DE" w14:textId="77777777" w:rsidR="00E32CDE" w:rsidRDefault="00E32CDE" w:rsidP="00587961">
      <w:pPr>
        <w:pStyle w:val="maintext"/>
        <w:numPr>
          <w:ilvl w:val="0"/>
          <w:numId w:val="49"/>
        </w:numPr>
        <w:ind w:firstLineChars="0"/>
        <w:rPr>
          <w:i/>
        </w:rPr>
      </w:pPr>
      <w:r w:rsidRPr="00561464">
        <w:rPr>
          <w:b/>
          <w:i/>
        </w:rPr>
        <w:lastRenderedPageBreak/>
        <w:t>W</w:t>
      </w:r>
      <w:r w:rsidRPr="00561464">
        <w:rPr>
          <w:i/>
          <w:vertAlign w:val="subscript"/>
        </w:rPr>
        <w:t>1</w:t>
      </w:r>
      <w:r>
        <w:rPr>
          <w:i/>
        </w:rPr>
        <w:t xml:space="preserve"> </w:t>
      </w:r>
      <w:r w:rsidRPr="00561464">
        <w:rPr>
          <w:i/>
        </w:rPr>
        <w:t>codebook: number of ports (N</w:t>
      </w:r>
      <w:r w:rsidRPr="00561464">
        <w:rPr>
          <w:i/>
          <w:vertAlign w:val="subscript"/>
        </w:rPr>
        <w:t>1</w:t>
      </w:r>
      <w:r w:rsidRPr="00561464">
        <w:rPr>
          <w:i/>
        </w:rPr>
        <w:t>, N</w:t>
      </w:r>
      <w:r w:rsidRPr="00561464">
        <w:rPr>
          <w:i/>
          <w:vertAlign w:val="subscript"/>
        </w:rPr>
        <w:t>2</w:t>
      </w:r>
      <w:r w:rsidRPr="00561464">
        <w:rPr>
          <w:i/>
        </w:rPr>
        <w:t>), oversampling factors (O</w:t>
      </w:r>
      <w:r w:rsidRPr="00561464">
        <w:rPr>
          <w:i/>
          <w:vertAlign w:val="subscript"/>
        </w:rPr>
        <w:t>1</w:t>
      </w:r>
      <w:r w:rsidRPr="00561464">
        <w:rPr>
          <w:i/>
        </w:rPr>
        <w:t>, O</w:t>
      </w:r>
      <w:r w:rsidRPr="00561464">
        <w:rPr>
          <w:i/>
          <w:vertAlign w:val="subscript"/>
        </w:rPr>
        <w:t>2</w:t>
      </w:r>
      <w:r w:rsidRPr="00561464">
        <w:rPr>
          <w:i/>
        </w:rPr>
        <w:t>), basis set size (L</w:t>
      </w:r>
      <w:r w:rsidRPr="00561464">
        <w:rPr>
          <w:i/>
          <w:vertAlign w:val="subscript"/>
        </w:rPr>
        <w:t>1</w:t>
      </w:r>
      <w:r w:rsidRPr="00561464">
        <w:rPr>
          <w:i/>
        </w:rPr>
        <w:t>, L</w:t>
      </w:r>
      <w:r w:rsidRPr="00561464">
        <w:rPr>
          <w:i/>
          <w:vertAlign w:val="subscript"/>
        </w:rPr>
        <w:t>2</w:t>
      </w:r>
      <w:r w:rsidRPr="00561464">
        <w:rPr>
          <w:i/>
        </w:rPr>
        <w:t>), non-orthogonal or orthogonal basis set, number of beams in a beam group (L), and fixed or free beam selection.</w:t>
      </w:r>
      <w:r>
        <w:t xml:space="preserve">  </w:t>
      </w:r>
    </w:p>
    <w:p w14:paraId="5C1FFAF9" w14:textId="4727181C" w:rsidR="00FF0B8D" w:rsidRPr="00E32CDE" w:rsidRDefault="00E32CDE" w:rsidP="00587961">
      <w:pPr>
        <w:pStyle w:val="maintext"/>
        <w:numPr>
          <w:ilvl w:val="0"/>
          <w:numId w:val="49"/>
        </w:numPr>
        <w:ind w:firstLineChars="0"/>
        <w:rPr>
          <w:i/>
        </w:rPr>
      </w:pPr>
      <w:r w:rsidRPr="00561464">
        <w:rPr>
          <w:b/>
          <w:i/>
        </w:rPr>
        <w:t>W</w:t>
      </w:r>
      <w:r>
        <w:rPr>
          <w:i/>
          <w:vertAlign w:val="subscript"/>
        </w:rPr>
        <w:t>2</w:t>
      </w:r>
      <w:r>
        <w:rPr>
          <w:i/>
        </w:rPr>
        <w:t xml:space="preserve"> codebook: Type I or Type II CSIs, and Type II-A or Type II-B if both are supported as Type II CSI. </w:t>
      </w:r>
    </w:p>
    <w:p w14:paraId="51EC134C" w14:textId="77777777" w:rsidR="000F762B" w:rsidRPr="00D04E23" w:rsidRDefault="000F762B" w:rsidP="00587961">
      <w:pPr>
        <w:pStyle w:val="Heading1"/>
        <w:numPr>
          <w:ilvl w:val="0"/>
          <w:numId w:val="0"/>
        </w:numPr>
        <w:ind w:left="799" w:hanging="799"/>
      </w:pPr>
      <w:r w:rsidRPr="00D04E23">
        <w:rPr>
          <w:rFonts w:hint="eastAsia"/>
        </w:rPr>
        <w:t>Reference</w:t>
      </w:r>
      <w:r>
        <w:rPr>
          <w:rFonts w:hint="eastAsia"/>
        </w:rPr>
        <w:t>s</w:t>
      </w:r>
    </w:p>
    <w:p w14:paraId="68AD3993" w14:textId="214A7F30" w:rsidR="006059EC" w:rsidRDefault="006059EC" w:rsidP="00587961">
      <w:pPr>
        <w:pStyle w:val="2222"/>
        <w:numPr>
          <w:ilvl w:val="0"/>
          <w:numId w:val="5"/>
        </w:numPr>
        <w:spacing w:after="120" w:line="288" w:lineRule="auto"/>
        <w:ind w:firstLineChars="0"/>
        <w:rPr>
          <w:rFonts w:cs="Times New Roman"/>
          <w:lang w:eastAsia="ko-KR"/>
        </w:rPr>
      </w:pPr>
      <w:bookmarkStart w:id="9" w:name="_Ref449999046"/>
      <w:r w:rsidRPr="006059EC">
        <w:rPr>
          <w:rFonts w:cs="Times New Roman"/>
          <w:lang w:eastAsia="ko-KR"/>
        </w:rPr>
        <w:t>RAN1#8</w:t>
      </w:r>
      <w:r w:rsidR="00FB3615">
        <w:rPr>
          <w:rFonts w:cs="Times New Roman"/>
          <w:lang w:eastAsia="ko-KR"/>
        </w:rPr>
        <w:t>7</w:t>
      </w:r>
      <w:r w:rsidRPr="006059EC">
        <w:rPr>
          <w:rFonts w:cs="Times New Roman"/>
          <w:lang w:eastAsia="ko-KR"/>
        </w:rPr>
        <w:t>, Chairman’s notes</w:t>
      </w:r>
    </w:p>
    <w:p w14:paraId="5886BCFA" w14:textId="4F727B02" w:rsidR="008702E9" w:rsidRPr="006059EC" w:rsidRDefault="00062CBB" w:rsidP="00587961">
      <w:pPr>
        <w:pStyle w:val="2222"/>
        <w:numPr>
          <w:ilvl w:val="0"/>
          <w:numId w:val="5"/>
        </w:numPr>
        <w:spacing w:after="120" w:line="288" w:lineRule="auto"/>
        <w:ind w:firstLineChars="0"/>
        <w:rPr>
          <w:rFonts w:cs="Times New Roman"/>
          <w:lang w:eastAsia="ko-KR"/>
        </w:rPr>
      </w:pPr>
      <w:r>
        <w:rPr>
          <w:rFonts w:cs="Times New Roman"/>
          <w:lang w:eastAsia="ko-KR"/>
        </w:rPr>
        <w:t>R1-17</w:t>
      </w:r>
      <w:r w:rsidR="00F71BD4">
        <w:rPr>
          <w:rFonts w:cs="Times New Roman"/>
          <w:lang w:eastAsia="ko-KR"/>
        </w:rPr>
        <w:t>00908</w:t>
      </w:r>
      <w:r w:rsidR="00694A86" w:rsidRPr="006059EC">
        <w:rPr>
          <w:rFonts w:cs="Times New Roman"/>
          <w:lang w:eastAsia="ko-KR"/>
        </w:rPr>
        <w:t xml:space="preserve">, </w:t>
      </w:r>
      <w:r w:rsidR="00434309">
        <w:rPr>
          <w:rFonts w:cs="Times New Roman"/>
          <w:lang w:eastAsia="ko-KR"/>
        </w:rPr>
        <w:t>“</w:t>
      </w:r>
      <w:r w:rsidR="00D71CAC" w:rsidRPr="00D71CAC">
        <w:rPr>
          <w:rFonts w:cs="Times New Roman"/>
          <w:lang w:eastAsia="ko-KR"/>
        </w:rPr>
        <w:t>CSI acquisition for DL NR MIMO</w:t>
      </w:r>
      <w:r w:rsidR="00694A86" w:rsidRPr="006059EC">
        <w:rPr>
          <w:rFonts w:eastAsia="Batang" w:cs="Times New Roman"/>
          <w:lang w:eastAsia="zh-CN"/>
        </w:rPr>
        <w:t>,</w:t>
      </w:r>
      <w:r w:rsidR="00434309">
        <w:rPr>
          <w:rFonts w:eastAsia="Batang" w:cs="Times New Roman"/>
          <w:lang w:eastAsia="zh-CN"/>
        </w:rPr>
        <w:t>”</w:t>
      </w:r>
      <w:r w:rsidR="00694A86" w:rsidRPr="006059EC">
        <w:rPr>
          <w:rFonts w:eastAsia="Batang" w:cs="Times New Roman"/>
          <w:lang w:eastAsia="zh-CN"/>
        </w:rPr>
        <w:t xml:space="preserve"> Samsung.</w:t>
      </w:r>
      <w:bookmarkEnd w:id="9"/>
    </w:p>
    <w:p w14:paraId="440CB755" w14:textId="621C7035" w:rsidR="006D1058" w:rsidRPr="00056C0F" w:rsidRDefault="006D1058" w:rsidP="00587961">
      <w:pPr>
        <w:pStyle w:val="2222"/>
        <w:numPr>
          <w:ilvl w:val="0"/>
          <w:numId w:val="5"/>
        </w:numPr>
        <w:spacing w:after="120" w:line="288" w:lineRule="auto"/>
        <w:ind w:firstLineChars="0"/>
        <w:rPr>
          <w:rFonts w:cs="Times New Roman"/>
          <w:lang w:eastAsia="ko-KR"/>
        </w:rPr>
      </w:pPr>
      <w:r>
        <w:rPr>
          <w:rFonts w:cs="Times New Roman"/>
          <w:lang w:eastAsia="ko-KR"/>
        </w:rPr>
        <w:t>R1</w:t>
      </w:r>
      <w:r w:rsidR="00062CBB">
        <w:rPr>
          <w:rFonts w:cs="Times New Roman"/>
          <w:lang w:eastAsia="ko-KR"/>
        </w:rPr>
        <w:t>-17</w:t>
      </w:r>
      <w:r w:rsidR="00F71BD4">
        <w:rPr>
          <w:rFonts w:cs="Times New Roman"/>
          <w:lang w:eastAsia="ko-KR"/>
        </w:rPr>
        <w:t>00909</w:t>
      </w:r>
      <w:r w:rsidRPr="003F00C5">
        <w:rPr>
          <w:rFonts w:cs="Times New Roman"/>
          <w:lang w:eastAsia="ko-KR"/>
        </w:rPr>
        <w:t xml:space="preserve">, </w:t>
      </w:r>
      <w:r w:rsidR="00434309">
        <w:rPr>
          <w:rFonts w:cs="Times New Roman"/>
          <w:lang w:eastAsia="ko-KR"/>
        </w:rPr>
        <w:t>“</w:t>
      </w:r>
      <w:r w:rsidR="00D71CAC" w:rsidRPr="00D71CAC">
        <w:rPr>
          <w:rFonts w:cs="Times New Roman"/>
          <w:lang w:eastAsia="ko-KR"/>
        </w:rPr>
        <w:t xml:space="preserve">CSI acquisition for </w:t>
      </w:r>
      <w:r w:rsidR="00D71CAC">
        <w:rPr>
          <w:rFonts w:cs="Times New Roman"/>
          <w:lang w:eastAsia="ko-KR"/>
        </w:rPr>
        <w:t>U</w:t>
      </w:r>
      <w:r w:rsidR="00D71CAC" w:rsidRPr="00D71CAC">
        <w:rPr>
          <w:rFonts w:cs="Times New Roman"/>
          <w:lang w:eastAsia="ko-KR"/>
        </w:rPr>
        <w:t>L NR MIMO</w:t>
      </w:r>
      <w:r>
        <w:rPr>
          <w:rFonts w:eastAsia="Batang" w:cs="Times New Roman"/>
          <w:lang w:eastAsia="zh-CN"/>
        </w:rPr>
        <w:t>,</w:t>
      </w:r>
      <w:r w:rsidR="00434309">
        <w:rPr>
          <w:rFonts w:eastAsia="Batang" w:cs="Times New Roman"/>
          <w:lang w:eastAsia="zh-CN"/>
        </w:rPr>
        <w:t>”</w:t>
      </w:r>
      <w:r>
        <w:rPr>
          <w:rFonts w:eastAsia="Batang" w:cs="Times New Roman"/>
          <w:lang w:eastAsia="zh-CN"/>
        </w:rPr>
        <w:t xml:space="preserve"> Samsung.</w:t>
      </w:r>
    </w:p>
    <w:p w14:paraId="36E22307" w14:textId="78099264" w:rsidR="00053D32" w:rsidRPr="003B6243" w:rsidRDefault="00062CBB" w:rsidP="00587961">
      <w:pPr>
        <w:pStyle w:val="2222"/>
        <w:numPr>
          <w:ilvl w:val="0"/>
          <w:numId w:val="5"/>
        </w:numPr>
        <w:spacing w:after="120" w:line="288" w:lineRule="auto"/>
        <w:ind w:firstLineChars="0"/>
        <w:rPr>
          <w:rFonts w:cs="Times New Roman"/>
          <w:lang w:eastAsia="ko-KR"/>
        </w:rPr>
      </w:pPr>
      <w:r>
        <w:rPr>
          <w:rFonts w:eastAsia="Batang" w:cs="Times New Roman"/>
          <w:lang w:eastAsia="zh-CN"/>
        </w:rPr>
        <w:t>R1-17</w:t>
      </w:r>
      <w:r w:rsidR="00F71BD4">
        <w:rPr>
          <w:rFonts w:eastAsia="Batang" w:cs="Times New Roman"/>
          <w:lang w:eastAsia="zh-CN"/>
        </w:rPr>
        <w:t>00911</w:t>
      </w:r>
      <w:r w:rsidR="00053D32">
        <w:rPr>
          <w:rFonts w:eastAsia="Batang" w:cs="Times New Roman"/>
          <w:lang w:eastAsia="zh-CN"/>
        </w:rPr>
        <w:t xml:space="preserve">, </w:t>
      </w:r>
      <w:r w:rsidR="00434309">
        <w:rPr>
          <w:rFonts w:eastAsia="Batang" w:cs="Times New Roman"/>
          <w:lang w:eastAsia="zh-CN"/>
        </w:rPr>
        <w:t>“</w:t>
      </w:r>
      <w:r w:rsidR="003B6243">
        <w:rPr>
          <w:rFonts w:eastAsia="Batang" w:cs="Times New Roman"/>
          <w:lang w:eastAsia="zh-CN"/>
        </w:rPr>
        <w:t>Type I CSI reporting for</w:t>
      </w:r>
      <w:r w:rsidR="00946377" w:rsidRPr="00946377">
        <w:rPr>
          <w:rFonts w:eastAsia="Batang" w:cs="Times New Roman"/>
          <w:lang w:eastAsia="zh-CN"/>
        </w:rPr>
        <w:t xml:space="preserve"> NR</w:t>
      </w:r>
      <w:r w:rsidR="00053D32">
        <w:rPr>
          <w:rFonts w:eastAsia="Batang" w:cs="Times New Roman"/>
          <w:lang w:eastAsia="zh-CN"/>
        </w:rPr>
        <w:t>,</w:t>
      </w:r>
      <w:r w:rsidR="00434309">
        <w:rPr>
          <w:rFonts w:eastAsia="Batang" w:cs="Times New Roman"/>
          <w:lang w:eastAsia="zh-CN"/>
        </w:rPr>
        <w:t>”</w:t>
      </w:r>
      <w:r w:rsidR="00053D32">
        <w:rPr>
          <w:rFonts w:eastAsia="Batang" w:cs="Times New Roman"/>
          <w:lang w:eastAsia="zh-CN"/>
        </w:rPr>
        <w:t xml:space="preserve"> Samsung.</w:t>
      </w:r>
    </w:p>
    <w:p w14:paraId="2E734CC6" w14:textId="2242112C" w:rsidR="003B6243" w:rsidRPr="003B6243" w:rsidRDefault="003B6243" w:rsidP="00587961">
      <w:pPr>
        <w:pStyle w:val="2222"/>
        <w:numPr>
          <w:ilvl w:val="0"/>
          <w:numId w:val="5"/>
        </w:numPr>
        <w:spacing w:after="120" w:line="288" w:lineRule="auto"/>
        <w:ind w:firstLineChars="0"/>
        <w:rPr>
          <w:rFonts w:cs="Times New Roman"/>
          <w:lang w:eastAsia="ko-KR"/>
        </w:rPr>
      </w:pPr>
      <w:r>
        <w:rPr>
          <w:rFonts w:eastAsia="Batang" w:cs="Times New Roman"/>
          <w:lang w:eastAsia="zh-CN"/>
        </w:rPr>
        <w:t>R1-17</w:t>
      </w:r>
      <w:r w:rsidR="00F71BD4">
        <w:rPr>
          <w:rFonts w:eastAsia="Batang" w:cs="Times New Roman"/>
          <w:lang w:eastAsia="zh-CN"/>
        </w:rPr>
        <w:t>00910</w:t>
      </w:r>
      <w:r>
        <w:rPr>
          <w:rFonts w:eastAsia="Batang" w:cs="Times New Roman"/>
          <w:lang w:eastAsia="zh-CN"/>
        </w:rPr>
        <w:t>, “Type II CSI reporting for</w:t>
      </w:r>
      <w:r w:rsidRPr="00946377">
        <w:rPr>
          <w:rFonts w:eastAsia="Batang" w:cs="Times New Roman"/>
          <w:lang w:eastAsia="zh-CN"/>
        </w:rPr>
        <w:t xml:space="preserve"> NR</w:t>
      </w:r>
      <w:r>
        <w:rPr>
          <w:rFonts w:eastAsia="Batang" w:cs="Times New Roman"/>
          <w:lang w:eastAsia="zh-CN"/>
        </w:rPr>
        <w:t>,” Samsung.</w:t>
      </w:r>
    </w:p>
    <w:sectPr w:rsidR="003B6243" w:rsidRPr="003B6243" w:rsidSect="00872417">
      <w:headerReference w:type="default" r:id="rId16"/>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0FA145" w14:textId="77777777" w:rsidR="00117C24" w:rsidRDefault="00117C24">
      <w:r>
        <w:separator/>
      </w:r>
    </w:p>
  </w:endnote>
  <w:endnote w:type="continuationSeparator" w:id="0">
    <w:p w14:paraId="7F8889D9" w14:textId="77777777" w:rsidR="00117C24" w:rsidRDefault="00117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2559CC" w14:textId="77777777" w:rsidR="00117C24" w:rsidRDefault="00117C24">
      <w:r>
        <w:separator/>
      </w:r>
    </w:p>
  </w:footnote>
  <w:footnote w:type="continuationSeparator" w:id="0">
    <w:p w14:paraId="0E5F7643" w14:textId="77777777" w:rsidR="00117C24" w:rsidRDefault="00117C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CB3BD" w14:textId="77777777" w:rsidR="008208EF" w:rsidRDefault="008208E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03D40644"/>
    <w:multiLevelType w:val="hybridMultilevel"/>
    <w:tmpl w:val="3174A81A"/>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 w15:restartNumberingAfterBreak="0">
    <w:nsid w:val="04293852"/>
    <w:multiLevelType w:val="hybridMultilevel"/>
    <w:tmpl w:val="E2E891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F724E04"/>
    <w:multiLevelType w:val="hybridMultilevel"/>
    <w:tmpl w:val="043A9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F229C0"/>
    <w:multiLevelType w:val="hybridMultilevel"/>
    <w:tmpl w:val="B4384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C605B8"/>
    <w:multiLevelType w:val="hybridMultilevel"/>
    <w:tmpl w:val="3410A6CE"/>
    <w:lvl w:ilvl="0" w:tplc="04090001">
      <w:start w:val="1"/>
      <w:numFmt w:val="bullet"/>
      <w:lvlText w:val=""/>
      <w:lvlJc w:val="left"/>
      <w:pPr>
        <w:ind w:left="919" w:hanging="360"/>
      </w:pPr>
      <w:rPr>
        <w:rFonts w:ascii="Symbol" w:hAnsi="Symbol" w:hint="default"/>
      </w:rPr>
    </w:lvl>
    <w:lvl w:ilvl="1" w:tplc="04090003" w:tentative="1">
      <w:start w:val="1"/>
      <w:numFmt w:val="bullet"/>
      <w:lvlText w:val="o"/>
      <w:lvlJc w:val="left"/>
      <w:pPr>
        <w:ind w:left="1639" w:hanging="360"/>
      </w:pPr>
      <w:rPr>
        <w:rFonts w:ascii="Courier New" w:hAnsi="Courier New" w:cs="Courier New" w:hint="default"/>
      </w:rPr>
    </w:lvl>
    <w:lvl w:ilvl="2" w:tplc="04090005" w:tentative="1">
      <w:start w:val="1"/>
      <w:numFmt w:val="bullet"/>
      <w:lvlText w:val=""/>
      <w:lvlJc w:val="left"/>
      <w:pPr>
        <w:ind w:left="2359" w:hanging="360"/>
      </w:pPr>
      <w:rPr>
        <w:rFonts w:ascii="Wingdings" w:hAnsi="Wingdings" w:hint="default"/>
      </w:rPr>
    </w:lvl>
    <w:lvl w:ilvl="3" w:tplc="04090001" w:tentative="1">
      <w:start w:val="1"/>
      <w:numFmt w:val="bullet"/>
      <w:lvlText w:val=""/>
      <w:lvlJc w:val="left"/>
      <w:pPr>
        <w:ind w:left="3079" w:hanging="360"/>
      </w:pPr>
      <w:rPr>
        <w:rFonts w:ascii="Symbol" w:hAnsi="Symbol" w:hint="default"/>
      </w:rPr>
    </w:lvl>
    <w:lvl w:ilvl="4" w:tplc="04090003" w:tentative="1">
      <w:start w:val="1"/>
      <w:numFmt w:val="bullet"/>
      <w:lvlText w:val="o"/>
      <w:lvlJc w:val="left"/>
      <w:pPr>
        <w:ind w:left="3799" w:hanging="360"/>
      </w:pPr>
      <w:rPr>
        <w:rFonts w:ascii="Courier New" w:hAnsi="Courier New" w:cs="Courier New" w:hint="default"/>
      </w:rPr>
    </w:lvl>
    <w:lvl w:ilvl="5" w:tplc="04090005" w:tentative="1">
      <w:start w:val="1"/>
      <w:numFmt w:val="bullet"/>
      <w:lvlText w:val=""/>
      <w:lvlJc w:val="left"/>
      <w:pPr>
        <w:ind w:left="4519" w:hanging="360"/>
      </w:pPr>
      <w:rPr>
        <w:rFonts w:ascii="Wingdings" w:hAnsi="Wingdings" w:hint="default"/>
      </w:rPr>
    </w:lvl>
    <w:lvl w:ilvl="6" w:tplc="04090001" w:tentative="1">
      <w:start w:val="1"/>
      <w:numFmt w:val="bullet"/>
      <w:lvlText w:val=""/>
      <w:lvlJc w:val="left"/>
      <w:pPr>
        <w:ind w:left="5239" w:hanging="360"/>
      </w:pPr>
      <w:rPr>
        <w:rFonts w:ascii="Symbol" w:hAnsi="Symbol" w:hint="default"/>
      </w:rPr>
    </w:lvl>
    <w:lvl w:ilvl="7" w:tplc="04090003" w:tentative="1">
      <w:start w:val="1"/>
      <w:numFmt w:val="bullet"/>
      <w:lvlText w:val="o"/>
      <w:lvlJc w:val="left"/>
      <w:pPr>
        <w:ind w:left="5959" w:hanging="360"/>
      </w:pPr>
      <w:rPr>
        <w:rFonts w:ascii="Courier New" w:hAnsi="Courier New" w:cs="Courier New" w:hint="default"/>
      </w:rPr>
    </w:lvl>
    <w:lvl w:ilvl="8" w:tplc="04090005" w:tentative="1">
      <w:start w:val="1"/>
      <w:numFmt w:val="bullet"/>
      <w:lvlText w:val=""/>
      <w:lvlJc w:val="left"/>
      <w:pPr>
        <w:ind w:left="6679" w:hanging="360"/>
      </w:pPr>
      <w:rPr>
        <w:rFonts w:ascii="Wingdings" w:hAnsi="Wingdings" w:hint="default"/>
      </w:rPr>
    </w:lvl>
  </w:abstractNum>
  <w:abstractNum w:abstractNumId="10" w15:restartNumberingAfterBreak="0">
    <w:nsid w:val="1F4717CA"/>
    <w:multiLevelType w:val="hybridMultilevel"/>
    <w:tmpl w:val="9A729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15:restartNumberingAfterBreak="0">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4" w15:restartNumberingAfterBreak="0">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204FF1"/>
    <w:multiLevelType w:val="hybridMultilevel"/>
    <w:tmpl w:val="28A80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6E076B"/>
    <w:multiLevelType w:val="hybridMultilevel"/>
    <w:tmpl w:val="73FAA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31E26495"/>
    <w:multiLevelType w:val="hybridMultilevel"/>
    <w:tmpl w:val="09E87140"/>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1" w15:restartNumberingAfterBreak="0">
    <w:nsid w:val="3521730F"/>
    <w:multiLevelType w:val="hybridMultilevel"/>
    <w:tmpl w:val="AFF4C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6B0F77"/>
    <w:multiLevelType w:val="hybridMultilevel"/>
    <w:tmpl w:val="08040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4" w15:restartNumberingAfterBreak="0">
    <w:nsid w:val="372671FC"/>
    <w:multiLevelType w:val="hybridMultilevel"/>
    <w:tmpl w:val="46AA57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E207F1"/>
    <w:multiLevelType w:val="hybridMultilevel"/>
    <w:tmpl w:val="4C48BC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0" w15:restartNumberingAfterBreak="0">
    <w:nsid w:val="4E944DBC"/>
    <w:multiLevelType w:val="hybridMultilevel"/>
    <w:tmpl w:val="C1402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3B49E6"/>
    <w:multiLevelType w:val="hybridMultilevel"/>
    <w:tmpl w:val="83FCD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3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92D4E87"/>
    <w:multiLevelType w:val="hybridMultilevel"/>
    <w:tmpl w:val="B3C07E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DC1CBE"/>
    <w:multiLevelType w:val="hybridMultilevel"/>
    <w:tmpl w:val="B6D0D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7" w15:restartNumberingAfterBreak="0">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8" w15:restartNumberingAfterBreak="0">
    <w:nsid w:val="654C6329"/>
    <w:multiLevelType w:val="hybridMultilevel"/>
    <w:tmpl w:val="BF6AE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0C58AC"/>
    <w:multiLevelType w:val="hybridMultilevel"/>
    <w:tmpl w:val="1FCE9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3E5E8F"/>
    <w:multiLevelType w:val="hybridMultilevel"/>
    <w:tmpl w:val="587C10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3" w15:restartNumberingAfterBreak="0">
    <w:nsid w:val="6AC67A5C"/>
    <w:multiLevelType w:val="hybridMultilevel"/>
    <w:tmpl w:val="EE3C1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662BBF"/>
    <w:multiLevelType w:val="hybridMultilevel"/>
    <w:tmpl w:val="E686642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45" w15:restartNumberingAfterBreak="0">
    <w:nsid w:val="715E6D7A"/>
    <w:multiLevelType w:val="hybridMultilevel"/>
    <w:tmpl w:val="80B40298"/>
    <w:lvl w:ilvl="0" w:tplc="03D2FD5E">
      <w:start w:val="1"/>
      <w:numFmt w:val="decimal"/>
      <w:lvlText w:val="(%1)"/>
      <w:lvlJc w:val="left"/>
      <w:pPr>
        <w:tabs>
          <w:tab w:val="num" w:pos="720"/>
        </w:tabs>
        <w:ind w:left="720" w:hanging="360"/>
      </w:pPr>
    </w:lvl>
    <w:lvl w:ilvl="1" w:tplc="97A28CBE" w:tentative="1">
      <w:start w:val="1"/>
      <w:numFmt w:val="decimal"/>
      <w:lvlText w:val="(%2)"/>
      <w:lvlJc w:val="left"/>
      <w:pPr>
        <w:tabs>
          <w:tab w:val="num" w:pos="1440"/>
        </w:tabs>
        <w:ind w:left="1440" w:hanging="360"/>
      </w:pPr>
    </w:lvl>
    <w:lvl w:ilvl="2" w:tplc="C98CA1FE" w:tentative="1">
      <w:start w:val="1"/>
      <w:numFmt w:val="decimal"/>
      <w:lvlText w:val="(%3)"/>
      <w:lvlJc w:val="left"/>
      <w:pPr>
        <w:tabs>
          <w:tab w:val="num" w:pos="2160"/>
        </w:tabs>
        <w:ind w:left="2160" w:hanging="360"/>
      </w:pPr>
    </w:lvl>
    <w:lvl w:ilvl="3" w:tplc="04F8003C" w:tentative="1">
      <w:start w:val="1"/>
      <w:numFmt w:val="decimal"/>
      <w:lvlText w:val="(%4)"/>
      <w:lvlJc w:val="left"/>
      <w:pPr>
        <w:tabs>
          <w:tab w:val="num" w:pos="2880"/>
        </w:tabs>
        <w:ind w:left="2880" w:hanging="360"/>
      </w:pPr>
    </w:lvl>
    <w:lvl w:ilvl="4" w:tplc="4A2E43DA" w:tentative="1">
      <w:start w:val="1"/>
      <w:numFmt w:val="decimal"/>
      <w:lvlText w:val="(%5)"/>
      <w:lvlJc w:val="left"/>
      <w:pPr>
        <w:tabs>
          <w:tab w:val="num" w:pos="3600"/>
        </w:tabs>
        <w:ind w:left="3600" w:hanging="360"/>
      </w:pPr>
    </w:lvl>
    <w:lvl w:ilvl="5" w:tplc="5A20F02C" w:tentative="1">
      <w:start w:val="1"/>
      <w:numFmt w:val="decimal"/>
      <w:lvlText w:val="(%6)"/>
      <w:lvlJc w:val="left"/>
      <w:pPr>
        <w:tabs>
          <w:tab w:val="num" w:pos="4320"/>
        </w:tabs>
        <w:ind w:left="4320" w:hanging="360"/>
      </w:pPr>
    </w:lvl>
    <w:lvl w:ilvl="6" w:tplc="7666A0B4" w:tentative="1">
      <w:start w:val="1"/>
      <w:numFmt w:val="decimal"/>
      <w:lvlText w:val="(%7)"/>
      <w:lvlJc w:val="left"/>
      <w:pPr>
        <w:tabs>
          <w:tab w:val="num" w:pos="5040"/>
        </w:tabs>
        <w:ind w:left="5040" w:hanging="360"/>
      </w:pPr>
    </w:lvl>
    <w:lvl w:ilvl="7" w:tplc="BA2813F4" w:tentative="1">
      <w:start w:val="1"/>
      <w:numFmt w:val="decimal"/>
      <w:lvlText w:val="(%8)"/>
      <w:lvlJc w:val="left"/>
      <w:pPr>
        <w:tabs>
          <w:tab w:val="num" w:pos="5760"/>
        </w:tabs>
        <w:ind w:left="5760" w:hanging="360"/>
      </w:pPr>
    </w:lvl>
    <w:lvl w:ilvl="8" w:tplc="BFB8A186" w:tentative="1">
      <w:start w:val="1"/>
      <w:numFmt w:val="decimal"/>
      <w:lvlText w:val="(%9)"/>
      <w:lvlJc w:val="left"/>
      <w:pPr>
        <w:tabs>
          <w:tab w:val="num" w:pos="6480"/>
        </w:tabs>
        <w:ind w:left="6480" w:hanging="360"/>
      </w:pPr>
    </w:lvl>
  </w:abstractNum>
  <w:abstractNum w:abstractNumId="46" w15:restartNumberingAfterBreak="0">
    <w:nsid w:val="727F5321"/>
    <w:multiLevelType w:val="hybridMultilevel"/>
    <w:tmpl w:val="C26C22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8" w15:restartNumberingAfterBreak="0">
    <w:nsid w:val="770132CC"/>
    <w:multiLevelType w:val="hybridMultilevel"/>
    <w:tmpl w:val="12FC9A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19"/>
  </w:num>
  <w:num w:numId="3">
    <w:abstractNumId w:val="33"/>
  </w:num>
  <w:num w:numId="4">
    <w:abstractNumId w:val="47"/>
  </w:num>
  <w:num w:numId="5">
    <w:abstractNumId w:val="3"/>
  </w:num>
  <w:num w:numId="6">
    <w:abstractNumId w:val="37"/>
  </w:num>
  <w:num w:numId="7">
    <w:abstractNumId w:val="23"/>
  </w:num>
  <w:num w:numId="8">
    <w:abstractNumId w:val="42"/>
  </w:num>
  <w:num w:numId="9">
    <w:abstractNumId w:val="32"/>
  </w:num>
  <w:num w:numId="10">
    <w:abstractNumId w:val="14"/>
  </w:num>
  <w:num w:numId="11">
    <w:abstractNumId w:val="36"/>
  </w:num>
  <w:num w:numId="12">
    <w:abstractNumId w:val="0"/>
  </w:num>
  <w:num w:numId="13">
    <w:abstractNumId w:val="11"/>
  </w:num>
  <w:num w:numId="14">
    <w:abstractNumId w:val="5"/>
  </w:num>
  <w:num w:numId="15">
    <w:abstractNumId w:val="12"/>
  </w:num>
  <w:num w:numId="16">
    <w:abstractNumId w:val="25"/>
  </w:num>
  <w:num w:numId="17">
    <w:abstractNumId w:val="29"/>
  </w:num>
  <w:num w:numId="18">
    <w:abstractNumId w:val="13"/>
  </w:num>
  <w:num w:numId="19">
    <w:abstractNumId w:val="7"/>
  </w:num>
  <w:num w:numId="20">
    <w:abstractNumId w:val="26"/>
  </w:num>
  <w:num w:numId="21">
    <w:abstractNumId w:val="17"/>
  </w:num>
  <w:num w:numId="22">
    <w:abstractNumId w:val="1"/>
  </w:num>
  <w:num w:numId="23">
    <w:abstractNumId w:val="2"/>
  </w:num>
  <w:num w:numId="24">
    <w:abstractNumId w:val="45"/>
  </w:num>
  <w:num w:numId="25">
    <w:abstractNumId w:val="38"/>
  </w:num>
  <w:num w:numId="26">
    <w:abstractNumId w:val="35"/>
  </w:num>
  <w:num w:numId="27">
    <w:abstractNumId w:val="21"/>
  </w:num>
  <w:num w:numId="28">
    <w:abstractNumId w:val="10"/>
  </w:num>
  <w:num w:numId="29">
    <w:abstractNumId w:val="20"/>
  </w:num>
  <w:num w:numId="30">
    <w:abstractNumId w:val="30"/>
  </w:num>
  <w:num w:numId="31">
    <w:abstractNumId w:val="44"/>
  </w:num>
  <w:num w:numId="32">
    <w:abstractNumId w:val="27"/>
  </w:num>
  <w:num w:numId="33">
    <w:abstractNumId w:val="48"/>
  </w:num>
  <w:num w:numId="34">
    <w:abstractNumId w:val="16"/>
  </w:num>
  <w:num w:numId="35">
    <w:abstractNumId w:val="40"/>
  </w:num>
  <w:num w:numId="36">
    <w:abstractNumId w:val="24"/>
  </w:num>
  <w:num w:numId="37">
    <w:abstractNumId w:val="18"/>
  </w:num>
  <w:num w:numId="38">
    <w:abstractNumId w:val="28"/>
  </w:num>
  <w:num w:numId="39">
    <w:abstractNumId w:val="22"/>
  </w:num>
  <w:num w:numId="40">
    <w:abstractNumId w:val="41"/>
  </w:num>
  <w:num w:numId="41">
    <w:abstractNumId w:val="31"/>
  </w:num>
  <w:num w:numId="42">
    <w:abstractNumId w:val="6"/>
  </w:num>
  <w:num w:numId="43">
    <w:abstractNumId w:val="4"/>
  </w:num>
  <w:num w:numId="44">
    <w:abstractNumId w:val="46"/>
  </w:num>
  <w:num w:numId="45">
    <w:abstractNumId w:val="34"/>
  </w:num>
  <w:num w:numId="46">
    <w:abstractNumId w:val="39"/>
  </w:num>
  <w:num w:numId="47">
    <w:abstractNumId w:val="43"/>
  </w:num>
  <w:num w:numId="48">
    <w:abstractNumId w:val="15"/>
  </w:num>
  <w:num w:numId="49">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0646D"/>
    <w:rsid w:val="00010921"/>
    <w:rsid w:val="00011005"/>
    <w:rsid w:val="00011A53"/>
    <w:rsid w:val="00011FB1"/>
    <w:rsid w:val="00012357"/>
    <w:rsid w:val="00012485"/>
    <w:rsid w:val="00012D3C"/>
    <w:rsid w:val="00013E49"/>
    <w:rsid w:val="0001401B"/>
    <w:rsid w:val="00015A4D"/>
    <w:rsid w:val="000167DF"/>
    <w:rsid w:val="0001695D"/>
    <w:rsid w:val="000172F4"/>
    <w:rsid w:val="00020103"/>
    <w:rsid w:val="000210FF"/>
    <w:rsid w:val="00021CA4"/>
    <w:rsid w:val="00022194"/>
    <w:rsid w:val="00022677"/>
    <w:rsid w:val="00022C4C"/>
    <w:rsid w:val="0002675D"/>
    <w:rsid w:val="00030EA8"/>
    <w:rsid w:val="00032854"/>
    <w:rsid w:val="00033453"/>
    <w:rsid w:val="000375ED"/>
    <w:rsid w:val="000410E3"/>
    <w:rsid w:val="0004152C"/>
    <w:rsid w:val="00045082"/>
    <w:rsid w:val="000468FC"/>
    <w:rsid w:val="00046AB8"/>
    <w:rsid w:val="00046EDE"/>
    <w:rsid w:val="0005019A"/>
    <w:rsid w:val="00051AFF"/>
    <w:rsid w:val="00052776"/>
    <w:rsid w:val="00053930"/>
    <w:rsid w:val="00053D32"/>
    <w:rsid w:val="000543C0"/>
    <w:rsid w:val="000551A1"/>
    <w:rsid w:val="00055C55"/>
    <w:rsid w:val="00055EC9"/>
    <w:rsid w:val="00056B06"/>
    <w:rsid w:val="00056C0F"/>
    <w:rsid w:val="00057250"/>
    <w:rsid w:val="00057CB5"/>
    <w:rsid w:val="00060151"/>
    <w:rsid w:val="0006267E"/>
    <w:rsid w:val="000627C6"/>
    <w:rsid w:val="00062CBB"/>
    <w:rsid w:val="00063578"/>
    <w:rsid w:val="00063AC6"/>
    <w:rsid w:val="000642F7"/>
    <w:rsid w:val="00064714"/>
    <w:rsid w:val="00065630"/>
    <w:rsid w:val="00070921"/>
    <w:rsid w:val="00070FFF"/>
    <w:rsid w:val="0007119C"/>
    <w:rsid w:val="00072453"/>
    <w:rsid w:val="000735F8"/>
    <w:rsid w:val="00073C42"/>
    <w:rsid w:val="000755B5"/>
    <w:rsid w:val="00076FF5"/>
    <w:rsid w:val="000775AB"/>
    <w:rsid w:val="00081722"/>
    <w:rsid w:val="00081E64"/>
    <w:rsid w:val="00083457"/>
    <w:rsid w:val="00083DE3"/>
    <w:rsid w:val="0008447D"/>
    <w:rsid w:val="00085288"/>
    <w:rsid w:val="00085629"/>
    <w:rsid w:val="000862ED"/>
    <w:rsid w:val="00086364"/>
    <w:rsid w:val="00086A31"/>
    <w:rsid w:val="00087A29"/>
    <w:rsid w:val="00087EEE"/>
    <w:rsid w:val="00087F06"/>
    <w:rsid w:val="000902E8"/>
    <w:rsid w:val="0009060A"/>
    <w:rsid w:val="00090A57"/>
    <w:rsid w:val="00091C52"/>
    <w:rsid w:val="00092123"/>
    <w:rsid w:val="000923E4"/>
    <w:rsid w:val="00093F97"/>
    <w:rsid w:val="00094B22"/>
    <w:rsid w:val="0009739B"/>
    <w:rsid w:val="000974E1"/>
    <w:rsid w:val="000A1D31"/>
    <w:rsid w:val="000A26F4"/>
    <w:rsid w:val="000A5315"/>
    <w:rsid w:val="000A591F"/>
    <w:rsid w:val="000A6336"/>
    <w:rsid w:val="000A77A6"/>
    <w:rsid w:val="000B0B99"/>
    <w:rsid w:val="000B25B1"/>
    <w:rsid w:val="000B2B68"/>
    <w:rsid w:val="000B4FD7"/>
    <w:rsid w:val="000C074E"/>
    <w:rsid w:val="000C0B9C"/>
    <w:rsid w:val="000C14C1"/>
    <w:rsid w:val="000C2DAC"/>
    <w:rsid w:val="000C3A4B"/>
    <w:rsid w:val="000C5ED9"/>
    <w:rsid w:val="000C650F"/>
    <w:rsid w:val="000D00DD"/>
    <w:rsid w:val="000D095B"/>
    <w:rsid w:val="000D1026"/>
    <w:rsid w:val="000D19F4"/>
    <w:rsid w:val="000D25AC"/>
    <w:rsid w:val="000D395F"/>
    <w:rsid w:val="000D4806"/>
    <w:rsid w:val="000D5200"/>
    <w:rsid w:val="000D758A"/>
    <w:rsid w:val="000D76B6"/>
    <w:rsid w:val="000D77B5"/>
    <w:rsid w:val="000D7BE6"/>
    <w:rsid w:val="000E2201"/>
    <w:rsid w:val="000E48A4"/>
    <w:rsid w:val="000E512F"/>
    <w:rsid w:val="000E7166"/>
    <w:rsid w:val="000E722C"/>
    <w:rsid w:val="000F0D83"/>
    <w:rsid w:val="000F2916"/>
    <w:rsid w:val="000F3287"/>
    <w:rsid w:val="000F3460"/>
    <w:rsid w:val="000F3AB3"/>
    <w:rsid w:val="000F433B"/>
    <w:rsid w:val="000F5D7C"/>
    <w:rsid w:val="000F60C9"/>
    <w:rsid w:val="000F762B"/>
    <w:rsid w:val="001009F2"/>
    <w:rsid w:val="00100CCE"/>
    <w:rsid w:val="00100E9E"/>
    <w:rsid w:val="0010112F"/>
    <w:rsid w:val="00101AC6"/>
    <w:rsid w:val="00101FE9"/>
    <w:rsid w:val="001023DC"/>
    <w:rsid w:val="00102506"/>
    <w:rsid w:val="001038BF"/>
    <w:rsid w:val="00103FB1"/>
    <w:rsid w:val="00104BD6"/>
    <w:rsid w:val="0010571D"/>
    <w:rsid w:val="001065FA"/>
    <w:rsid w:val="001067FF"/>
    <w:rsid w:val="00106F9A"/>
    <w:rsid w:val="00107C3A"/>
    <w:rsid w:val="00111454"/>
    <w:rsid w:val="001119F5"/>
    <w:rsid w:val="00112A78"/>
    <w:rsid w:val="00113D8C"/>
    <w:rsid w:val="00114EB4"/>
    <w:rsid w:val="001155B8"/>
    <w:rsid w:val="001173EB"/>
    <w:rsid w:val="00117B15"/>
    <w:rsid w:val="00117C24"/>
    <w:rsid w:val="00117EA0"/>
    <w:rsid w:val="00117EB7"/>
    <w:rsid w:val="00120B93"/>
    <w:rsid w:val="00121508"/>
    <w:rsid w:val="0012156A"/>
    <w:rsid w:val="00121AC2"/>
    <w:rsid w:val="0012303A"/>
    <w:rsid w:val="00123B51"/>
    <w:rsid w:val="00125B28"/>
    <w:rsid w:val="00127AAA"/>
    <w:rsid w:val="00127AD3"/>
    <w:rsid w:val="0013023F"/>
    <w:rsid w:val="0013041F"/>
    <w:rsid w:val="00130A5C"/>
    <w:rsid w:val="00131748"/>
    <w:rsid w:val="00132793"/>
    <w:rsid w:val="00132CCB"/>
    <w:rsid w:val="00133026"/>
    <w:rsid w:val="00134753"/>
    <w:rsid w:val="00135071"/>
    <w:rsid w:val="00135EB0"/>
    <w:rsid w:val="00136E4B"/>
    <w:rsid w:val="00137048"/>
    <w:rsid w:val="00137383"/>
    <w:rsid w:val="001379DE"/>
    <w:rsid w:val="00140920"/>
    <w:rsid w:val="00140E28"/>
    <w:rsid w:val="00143224"/>
    <w:rsid w:val="0014343A"/>
    <w:rsid w:val="00143869"/>
    <w:rsid w:val="00146DE6"/>
    <w:rsid w:val="001471E4"/>
    <w:rsid w:val="00147305"/>
    <w:rsid w:val="001503B7"/>
    <w:rsid w:val="001509AC"/>
    <w:rsid w:val="001536E6"/>
    <w:rsid w:val="0015445A"/>
    <w:rsid w:val="00154BFC"/>
    <w:rsid w:val="0015718B"/>
    <w:rsid w:val="00162392"/>
    <w:rsid w:val="0016292F"/>
    <w:rsid w:val="001639BD"/>
    <w:rsid w:val="00164498"/>
    <w:rsid w:val="001649A0"/>
    <w:rsid w:val="0016551E"/>
    <w:rsid w:val="0016793B"/>
    <w:rsid w:val="00167D7B"/>
    <w:rsid w:val="00167F3F"/>
    <w:rsid w:val="0017033E"/>
    <w:rsid w:val="00170CD5"/>
    <w:rsid w:val="00171E74"/>
    <w:rsid w:val="00172663"/>
    <w:rsid w:val="0017301B"/>
    <w:rsid w:val="0017663C"/>
    <w:rsid w:val="00176B67"/>
    <w:rsid w:val="00180AD4"/>
    <w:rsid w:val="00181899"/>
    <w:rsid w:val="0018205C"/>
    <w:rsid w:val="00182E06"/>
    <w:rsid w:val="00184848"/>
    <w:rsid w:val="001850D6"/>
    <w:rsid w:val="00186FB0"/>
    <w:rsid w:val="001911AC"/>
    <w:rsid w:val="0019161B"/>
    <w:rsid w:val="00192E87"/>
    <w:rsid w:val="00193FF7"/>
    <w:rsid w:val="0019499E"/>
    <w:rsid w:val="0019664A"/>
    <w:rsid w:val="00196998"/>
    <w:rsid w:val="00197BA4"/>
    <w:rsid w:val="001A2884"/>
    <w:rsid w:val="001A3681"/>
    <w:rsid w:val="001A3AFD"/>
    <w:rsid w:val="001A3EC6"/>
    <w:rsid w:val="001A53DF"/>
    <w:rsid w:val="001A56C7"/>
    <w:rsid w:val="001B010D"/>
    <w:rsid w:val="001B1FAD"/>
    <w:rsid w:val="001B3602"/>
    <w:rsid w:val="001B620C"/>
    <w:rsid w:val="001B7B86"/>
    <w:rsid w:val="001C06AA"/>
    <w:rsid w:val="001C3694"/>
    <w:rsid w:val="001C46E4"/>
    <w:rsid w:val="001C64AB"/>
    <w:rsid w:val="001C6890"/>
    <w:rsid w:val="001C76C5"/>
    <w:rsid w:val="001C7CCA"/>
    <w:rsid w:val="001D04EE"/>
    <w:rsid w:val="001D07C2"/>
    <w:rsid w:val="001D097D"/>
    <w:rsid w:val="001D0B51"/>
    <w:rsid w:val="001D0D60"/>
    <w:rsid w:val="001D0FD7"/>
    <w:rsid w:val="001D24C3"/>
    <w:rsid w:val="001D2861"/>
    <w:rsid w:val="001D3FA1"/>
    <w:rsid w:val="001D4091"/>
    <w:rsid w:val="001D51D6"/>
    <w:rsid w:val="001D524E"/>
    <w:rsid w:val="001D607B"/>
    <w:rsid w:val="001D61B8"/>
    <w:rsid w:val="001D7A27"/>
    <w:rsid w:val="001E01A3"/>
    <w:rsid w:val="001E083E"/>
    <w:rsid w:val="001E2551"/>
    <w:rsid w:val="001E5959"/>
    <w:rsid w:val="001E6796"/>
    <w:rsid w:val="001F1669"/>
    <w:rsid w:val="001F2638"/>
    <w:rsid w:val="001F3815"/>
    <w:rsid w:val="001F3BD8"/>
    <w:rsid w:val="001F4519"/>
    <w:rsid w:val="001F5199"/>
    <w:rsid w:val="001F6301"/>
    <w:rsid w:val="001F6F91"/>
    <w:rsid w:val="001F7B02"/>
    <w:rsid w:val="001F7C2B"/>
    <w:rsid w:val="0020000E"/>
    <w:rsid w:val="00201E9A"/>
    <w:rsid w:val="00202049"/>
    <w:rsid w:val="00202279"/>
    <w:rsid w:val="00202BE0"/>
    <w:rsid w:val="002044FD"/>
    <w:rsid w:val="00205935"/>
    <w:rsid w:val="00205DF1"/>
    <w:rsid w:val="0021069C"/>
    <w:rsid w:val="0021177B"/>
    <w:rsid w:val="002128BC"/>
    <w:rsid w:val="0021354A"/>
    <w:rsid w:val="00213AE9"/>
    <w:rsid w:val="00214221"/>
    <w:rsid w:val="0021488F"/>
    <w:rsid w:val="002155AA"/>
    <w:rsid w:val="0021595D"/>
    <w:rsid w:val="002164F7"/>
    <w:rsid w:val="00217130"/>
    <w:rsid w:val="0021730E"/>
    <w:rsid w:val="002177FD"/>
    <w:rsid w:val="00217AA4"/>
    <w:rsid w:val="00220CE6"/>
    <w:rsid w:val="00221014"/>
    <w:rsid w:val="0022112D"/>
    <w:rsid w:val="00221965"/>
    <w:rsid w:val="00221B54"/>
    <w:rsid w:val="00222B5E"/>
    <w:rsid w:val="002231C0"/>
    <w:rsid w:val="002234ED"/>
    <w:rsid w:val="00223BC8"/>
    <w:rsid w:val="00223C65"/>
    <w:rsid w:val="00225263"/>
    <w:rsid w:val="00225642"/>
    <w:rsid w:val="00225F6B"/>
    <w:rsid w:val="00227E85"/>
    <w:rsid w:val="00230273"/>
    <w:rsid w:val="002302CD"/>
    <w:rsid w:val="00230A2E"/>
    <w:rsid w:val="00232DD2"/>
    <w:rsid w:val="00233868"/>
    <w:rsid w:val="00235271"/>
    <w:rsid w:val="002354CF"/>
    <w:rsid w:val="00235759"/>
    <w:rsid w:val="00236BA6"/>
    <w:rsid w:val="0023789F"/>
    <w:rsid w:val="00237EB6"/>
    <w:rsid w:val="0024012A"/>
    <w:rsid w:val="00240808"/>
    <w:rsid w:val="00242798"/>
    <w:rsid w:val="002428B8"/>
    <w:rsid w:val="00242921"/>
    <w:rsid w:val="00242E7E"/>
    <w:rsid w:val="00243720"/>
    <w:rsid w:val="00244EF2"/>
    <w:rsid w:val="00245C3D"/>
    <w:rsid w:val="002469F1"/>
    <w:rsid w:val="0024758D"/>
    <w:rsid w:val="0025048D"/>
    <w:rsid w:val="00251DAC"/>
    <w:rsid w:val="00252177"/>
    <w:rsid w:val="0025287D"/>
    <w:rsid w:val="00253605"/>
    <w:rsid w:val="00254613"/>
    <w:rsid w:val="0025697E"/>
    <w:rsid w:val="00257528"/>
    <w:rsid w:val="002575EF"/>
    <w:rsid w:val="002576FF"/>
    <w:rsid w:val="00257F7E"/>
    <w:rsid w:val="0026001B"/>
    <w:rsid w:val="00261808"/>
    <w:rsid w:val="002624DF"/>
    <w:rsid w:val="00262587"/>
    <w:rsid w:val="002633EA"/>
    <w:rsid w:val="002638DC"/>
    <w:rsid w:val="0026470F"/>
    <w:rsid w:val="00264DBB"/>
    <w:rsid w:val="00265619"/>
    <w:rsid w:val="00266890"/>
    <w:rsid w:val="00266901"/>
    <w:rsid w:val="00266A3B"/>
    <w:rsid w:val="002679C3"/>
    <w:rsid w:val="002679D5"/>
    <w:rsid w:val="00267BC6"/>
    <w:rsid w:val="0027050B"/>
    <w:rsid w:val="00270C66"/>
    <w:rsid w:val="002714B9"/>
    <w:rsid w:val="00271FF4"/>
    <w:rsid w:val="00271FF9"/>
    <w:rsid w:val="002738B0"/>
    <w:rsid w:val="002738CD"/>
    <w:rsid w:val="00274128"/>
    <w:rsid w:val="00274425"/>
    <w:rsid w:val="00274B12"/>
    <w:rsid w:val="002757AF"/>
    <w:rsid w:val="00275C05"/>
    <w:rsid w:val="0027602A"/>
    <w:rsid w:val="00277F82"/>
    <w:rsid w:val="00280698"/>
    <w:rsid w:val="00280A79"/>
    <w:rsid w:val="00280D04"/>
    <w:rsid w:val="00280DEA"/>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1E47"/>
    <w:rsid w:val="002A3A3D"/>
    <w:rsid w:val="002A74D6"/>
    <w:rsid w:val="002B20CB"/>
    <w:rsid w:val="002B3B3B"/>
    <w:rsid w:val="002B4577"/>
    <w:rsid w:val="002B4C6E"/>
    <w:rsid w:val="002B5295"/>
    <w:rsid w:val="002B52C6"/>
    <w:rsid w:val="002B57DB"/>
    <w:rsid w:val="002B6BDA"/>
    <w:rsid w:val="002B71B0"/>
    <w:rsid w:val="002C0B30"/>
    <w:rsid w:val="002C0D28"/>
    <w:rsid w:val="002C1230"/>
    <w:rsid w:val="002C46A5"/>
    <w:rsid w:val="002D06B4"/>
    <w:rsid w:val="002D233C"/>
    <w:rsid w:val="002D2EF7"/>
    <w:rsid w:val="002D488B"/>
    <w:rsid w:val="002D53AF"/>
    <w:rsid w:val="002D5B2B"/>
    <w:rsid w:val="002D5D95"/>
    <w:rsid w:val="002D647C"/>
    <w:rsid w:val="002D6FEE"/>
    <w:rsid w:val="002D7534"/>
    <w:rsid w:val="002E11B9"/>
    <w:rsid w:val="002E15BC"/>
    <w:rsid w:val="002E2BE8"/>
    <w:rsid w:val="002E2CB4"/>
    <w:rsid w:val="002E315D"/>
    <w:rsid w:val="002E333E"/>
    <w:rsid w:val="002E39D5"/>
    <w:rsid w:val="002E3FB4"/>
    <w:rsid w:val="002E5EB4"/>
    <w:rsid w:val="002E5EC2"/>
    <w:rsid w:val="002E60AB"/>
    <w:rsid w:val="002E7643"/>
    <w:rsid w:val="002F00C5"/>
    <w:rsid w:val="002F28D8"/>
    <w:rsid w:val="002F2F5B"/>
    <w:rsid w:val="002F2FE6"/>
    <w:rsid w:val="002F47AD"/>
    <w:rsid w:val="002F5790"/>
    <w:rsid w:val="002F6FEC"/>
    <w:rsid w:val="002F7F5A"/>
    <w:rsid w:val="003006CA"/>
    <w:rsid w:val="0030336D"/>
    <w:rsid w:val="00303977"/>
    <w:rsid w:val="00303FBB"/>
    <w:rsid w:val="003052A7"/>
    <w:rsid w:val="003065FD"/>
    <w:rsid w:val="00307684"/>
    <w:rsid w:val="0031062D"/>
    <w:rsid w:val="00310B3E"/>
    <w:rsid w:val="003114E5"/>
    <w:rsid w:val="0031349A"/>
    <w:rsid w:val="00313945"/>
    <w:rsid w:val="00313DC6"/>
    <w:rsid w:val="00314E63"/>
    <w:rsid w:val="003155DC"/>
    <w:rsid w:val="00315A91"/>
    <w:rsid w:val="00316644"/>
    <w:rsid w:val="00316AD7"/>
    <w:rsid w:val="00316B82"/>
    <w:rsid w:val="00317BEA"/>
    <w:rsid w:val="00317FB1"/>
    <w:rsid w:val="0032021B"/>
    <w:rsid w:val="003208B2"/>
    <w:rsid w:val="0032098B"/>
    <w:rsid w:val="003214AE"/>
    <w:rsid w:val="00321597"/>
    <w:rsid w:val="003217E5"/>
    <w:rsid w:val="00321823"/>
    <w:rsid w:val="00323455"/>
    <w:rsid w:val="003237AF"/>
    <w:rsid w:val="00324DCD"/>
    <w:rsid w:val="003250F2"/>
    <w:rsid w:val="003264AA"/>
    <w:rsid w:val="0032714E"/>
    <w:rsid w:val="003273E7"/>
    <w:rsid w:val="0032775A"/>
    <w:rsid w:val="0033129D"/>
    <w:rsid w:val="003324E2"/>
    <w:rsid w:val="003341BA"/>
    <w:rsid w:val="0033527C"/>
    <w:rsid w:val="0033544D"/>
    <w:rsid w:val="00336500"/>
    <w:rsid w:val="00336575"/>
    <w:rsid w:val="00336BCE"/>
    <w:rsid w:val="00336EA4"/>
    <w:rsid w:val="00337211"/>
    <w:rsid w:val="00337623"/>
    <w:rsid w:val="0034437D"/>
    <w:rsid w:val="00344492"/>
    <w:rsid w:val="00344711"/>
    <w:rsid w:val="003447C2"/>
    <w:rsid w:val="00344954"/>
    <w:rsid w:val="00345DEA"/>
    <w:rsid w:val="003476A1"/>
    <w:rsid w:val="00350208"/>
    <w:rsid w:val="003514CD"/>
    <w:rsid w:val="003524BB"/>
    <w:rsid w:val="00353368"/>
    <w:rsid w:val="00353783"/>
    <w:rsid w:val="00354C75"/>
    <w:rsid w:val="003552C8"/>
    <w:rsid w:val="00355426"/>
    <w:rsid w:val="00360211"/>
    <w:rsid w:val="00360F25"/>
    <w:rsid w:val="00361538"/>
    <w:rsid w:val="00361D72"/>
    <w:rsid w:val="003626DE"/>
    <w:rsid w:val="00362D53"/>
    <w:rsid w:val="00362DB7"/>
    <w:rsid w:val="00363312"/>
    <w:rsid w:val="003636D3"/>
    <w:rsid w:val="00363F8E"/>
    <w:rsid w:val="00364A48"/>
    <w:rsid w:val="00364A9A"/>
    <w:rsid w:val="00366C0E"/>
    <w:rsid w:val="00367444"/>
    <w:rsid w:val="00367C76"/>
    <w:rsid w:val="00367F5B"/>
    <w:rsid w:val="0037239C"/>
    <w:rsid w:val="003738D9"/>
    <w:rsid w:val="003739C4"/>
    <w:rsid w:val="00373FE3"/>
    <w:rsid w:val="00377D5D"/>
    <w:rsid w:val="00380384"/>
    <w:rsid w:val="0038169D"/>
    <w:rsid w:val="00381784"/>
    <w:rsid w:val="003818F6"/>
    <w:rsid w:val="0038352B"/>
    <w:rsid w:val="00384654"/>
    <w:rsid w:val="0038584A"/>
    <w:rsid w:val="00386DE9"/>
    <w:rsid w:val="003877AE"/>
    <w:rsid w:val="00390D43"/>
    <w:rsid w:val="0039130B"/>
    <w:rsid w:val="00391AA1"/>
    <w:rsid w:val="0039247A"/>
    <w:rsid w:val="00392B69"/>
    <w:rsid w:val="00392E06"/>
    <w:rsid w:val="00393923"/>
    <w:rsid w:val="0039416B"/>
    <w:rsid w:val="0039435D"/>
    <w:rsid w:val="0039448A"/>
    <w:rsid w:val="003947B1"/>
    <w:rsid w:val="00394CB0"/>
    <w:rsid w:val="0039593B"/>
    <w:rsid w:val="00395E02"/>
    <w:rsid w:val="00396217"/>
    <w:rsid w:val="003976FE"/>
    <w:rsid w:val="003A4806"/>
    <w:rsid w:val="003A5864"/>
    <w:rsid w:val="003A5945"/>
    <w:rsid w:val="003A69C3"/>
    <w:rsid w:val="003A730C"/>
    <w:rsid w:val="003B0AC6"/>
    <w:rsid w:val="003B33FB"/>
    <w:rsid w:val="003B6243"/>
    <w:rsid w:val="003B784F"/>
    <w:rsid w:val="003C0353"/>
    <w:rsid w:val="003C13C6"/>
    <w:rsid w:val="003C1E94"/>
    <w:rsid w:val="003C2C5D"/>
    <w:rsid w:val="003C32F0"/>
    <w:rsid w:val="003C39AB"/>
    <w:rsid w:val="003C53D6"/>
    <w:rsid w:val="003C5A7F"/>
    <w:rsid w:val="003C5BAF"/>
    <w:rsid w:val="003C5ED0"/>
    <w:rsid w:val="003C73BB"/>
    <w:rsid w:val="003C748B"/>
    <w:rsid w:val="003D1192"/>
    <w:rsid w:val="003D1649"/>
    <w:rsid w:val="003D3265"/>
    <w:rsid w:val="003D35F7"/>
    <w:rsid w:val="003D3E2E"/>
    <w:rsid w:val="003D44EF"/>
    <w:rsid w:val="003D79CD"/>
    <w:rsid w:val="003E079D"/>
    <w:rsid w:val="003E0FEE"/>
    <w:rsid w:val="003E141F"/>
    <w:rsid w:val="003E1753"/>
    <w:rsid w:val="003E2779"/>
    <w:rsid w:val="003E303E"/>
    <w:rsid w:val="003E633B"/>
    <w:rsid w:val="003F00C5"/>
    <w:rsid w:val="003F0727"/>
    <w:rsid w:val="003F0876"/>
    <w:rsid w:val="003F0A78"/>
    <w:rsid w:val="003F1546"/>
    <w:rsid w:val="003F1A3F"/>
    <w:rsid w:val="003F3471"/>
    <w:rsid w:val="003F48AA"/>
    <w:rsid w:val="003F497B"/>
    <w:rsid w:val="003F4981"/>
    <w:rsid w:val="003F4D6D"/>
    <w:rsid w:val="003F4E14"/>
    <w:rsid w:val="003F540A"/>
    <w:rsid w:val="003F680E"/>
    <w:rsid w:val="003F7398"/>
    <w:rsid w:val="0040034B"/>
    <w:rsid w:val="004005B5"/>
    <w:rsid w:val="00401F93"/>
    <w:rsid w:val="0040329D"/>
    <w:rsid w:val="00404B4A"/>
    <w:rsid w:val="00405213"/>
    <w:rsid w:val="0040633D"/>
    <w:rsid w:val="004107E6"/>
    <w:rsid w:val="004124E0"/>
    <w:rsid w:val="00412AB3"/>
    <w:rsid w:val="00413649"/>
    <w:rsid w:val="00417140"/>
    <w:rsid w:val="00420853"/>
    <w:rsid w:val="00421E04"/>
    <w:rsid w:val="004239D8"/>
    <w:rsid w:val="004240D5"/>
    <w:rsid w:val="00424A72"/>
    <w:rsid w:val="00424D6E"/>
    <w:rsid w:val="004254DF"/>
    <w:rsid w:val="00427387"/>
    <w:rsid w:val="004300DC"/>
    <w:rsid w:val="00430452"/>
    <w:rsid w:val="0043075F"/>
    <w:rsid w:val="00430840"/>
    <w:rsid w:val="00432D00"/>
    <w:rsid w:val="00433489"/>
    <w:rsid w:val="00433A8A"/>
    <w:rsid w:val="00434309"/>
    <w:rsid w:val="004351C1"/>
    <w:rsid w:val="00436AEE"/>
    <w:rsid w:val="00436BF0"/>
    <w:rsid w:val="00437386"/>
    <w:rsid w:val="00440E60"/>
    <w:rsid w:val="00441151"/>
    <w:rsid w:val="00442C0D"/>
    <w:rsid w:val="004430A5"/>
    <w:rsid w:val="0044422A"/>
    <w:rsid w:val="00445311"/>
    <w:rsid w:val="004471CE"/>
    <w:rsid w:val="00450C48"/>
    <w:rsid w:val="00452E54"/>
    <w:rsid w:val="004530DE"/>
    <w:rsid w:val="0045322C"/>
    <w:rsid w:val="004540F0"/>
    <w:rsid w:val="00454D22"/>
    <w:rsid w:val="00455E7A"/>
    <w:rsid w:val="00461C28"/>
    <w:rsid w:val="004624A3"/>
    <w:rsid w:val="00465F1F"/>
    <w:rsid w:val="0046666D"/>
    <w:rsid w:val="00467A29"/>
    <w:rsid w:val="0047010E"/>
    <w:rsid w:val="00470D36"/>
    <w:rsid w:val="0047128F"/>
    <w:rsid w:val="00471516"/>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9325B"/>
    <w:rsid w:val="00493836"/>
    <w:rsid w:val="00493A37"/>
    <w:rsid w:val="0049751F"/>
    <w:rsid w:val="004A0A28"/>
    <w:rsid w:val="004A2F45"/>
    <w:rsid w:val="004A360E"/>
    <w:rsid w:val="004A43B9"/>
    <w:rsid w:val="004A4659"/>
    <w:rsid w:val="004A4968"/>
    <w:rsid w:val="004A55F9"/>
    <w:rsid w:val="004A5660"/>
    <w:rsid w:val="004A574A"/>
    <w:rsid w:val="004A5A2F"/>
    <w:rsid w:val="004A73B7"/>
    <w:rsid w:val="004B02A2"/>
    <w:rsid w:val="004B0763"/>
    <w:rsid w:val="004B0FED"/>
    <w:rsid w:val="004B2890"/>
    <w:rsid w:val="004B37FF"/>
    <w:rsid w:val="004B38E1"/>
    <w:rsid w:val="004B3FBF"/>
    <w:rsid w:val="004B461B"/>
    <w:rsid w:val="004B4C96"/>
    <w:rsid w:val="004C1AC1"/>
    <w:rsid w:val="004C2115"/>
    <w:rsid w:val="004C31D3"/>
    <w:rsid w:val="004C3C38"/>
    <w:rsid w:val="004C4315"/>
    <w:rsid w:val="004C48A5"/>
    <w:rsid w:val="004C5D06"/>
    <w:rsid w:val="004C657C"/>
    <w:rsid w:val="004D0264"/>
    <w:rsid w:val="004D026D"/>
    <w:rsid w:val="004D108A"/>
    <w:rsid w:val="004D111C"/>
    <w:rsid w:val="004D159C"/>
    <w:rsid w:val="004D1EEB"/>
    <w:rsid w:val="004D4638"/>
    <w:rsid w:val="004D54C6"/>
    <w:rsid w:val="004D5B92"/>
    <w:rsid w:val="004D5F15"/>
    <w:rsid w:val="004D6791"/>
    <w:rsid w:val="004D67FB"/>
    <w:rsid w:val="004D7291"/>
    <w:rsid w:val="004D7CAE"/>
    <w:rsid w:val="004D7CE2"/>
    <w:rsid w:val="004E03B4"/>
    <w:rsid w:val="004E5326"/>
    <w:rsid w:val="004E5728"/>
    <w:rsid w:val="004E577A"/>
    <w:rsid w:val="004E6011"/>
    <w:rsid w:val="004E7C47"/>
    <w:rsid w:val="004F040F"/>
    <w:rsid w:val="004F120F"/>
    <w:rsid w:val="004F17BB"/>
    <w:rsid w:val="004F3171"/>
    <w:rsid w:val="00501E42"/>
    <w:rsid w:val="00503993"/>
    <w:rsid w:val="00503F9D"/>
    <w:rsid w:val="00507091"/>
    <w:rsid w:val="005074C4"/>
    <w:rsid w:val="005079CC"/>
    <w:rsid w:val="005109A0"/>
    <w:rsid w:val="00510E8C"/>
    <w:rsid w:val="00514BFF"/>
    <w:rsid w:val="00514ED9"/>
    <w:rsid w:val="00515B5F"/>
    <w:rsid w:val="00515DAE"/>
    <w:rsid w:val="0051693D"/>
    <w:rsid w:val="0051746B"/>
    <w:rsid w:val="00520036"/>
    <w:rsid w:val="0052348B"/>
    <w:rsid w:val="00523B84"/>
    <w:rsid w:val="00526A64"/>
    <w:rsid w:val="00526BC4"/>
    <w:rsid w:val="00526FD1"/>
    <w:rsid w:val="00527339"/>
    <w:rsid w:val="00527FA8"/>
    <w:rsid w:val="0053211B"/>
    <w:rsid w:val="00533D37"/>
    <w:rsid w:val="00534DF6"/>
    <w:rsid w:val="00535E8C"/>
    <w:rsid w:val="00537F42"/>
    <w:rsid w:val="00540BAC"/>
    <w:rsid w:val="00541207"/>
    <w:rsid w:val="00542041"/>
    <w:rsid w:val="005434F9"/>
    <w:rsid w:val="0054367D"/>
    <w:rsid w:val="0054620D"/>
    <w:rsid w:val="00546999"/>
    <w:rsid w:val="005515B0"/>
    <w:rsid w:val="0055167A"/>
    <w:rsid w:val="00553AF5"/>
    <w:rsid w:val="00554FE0"/>
    <w:rsid w:val="00555F2F"/>
    <w:rsid w:val="00560F2D"/>
    <w:rsid w:val="00561464"/>
    <w:rsid w:val="00567B39"/>
    <w:rsid w:val="00571553"/>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961"/>
    <w:rsid w:val="00587E75"/>
    <w:rsid w:val="00590DDD"/>
    <w:rsid w:val="00590E08"/>
    <w:rsid w:val="0059155C"/>
    <w:rsid w:val="005916A7"/>
    <w:rsid w:val="005918BC"/>
    <w:rsid w:val="00592741"/>
    <w:rsid w:val="0059368B"/>
    <w:rsid w:val="00593AA0"/>
    <w:rsid w:val="00594308"/>
    <w:rsid w:val="00594AAF"/>
    <w:rsid w:val="00595B38"/>
    <w:rsid w:val="00597235"/>
    <w:rsid w:val="00597F38"/>
    <w:rsid w:val="005A0142"/>
    <w:rsid w:val="005A1CF9"/>
    <w:rsid w:val="005A1D16"/>
    <w:rsid w:val="005A1F16"/>
    <w:rsid w:val="005A243A"/>
    <w:rsid w:val="005A25A5"/>
    <w:rsid w:val="005A2BF4"/>
    <w:rsid w:val="005A3F05"/>
    <w:rsid w:val="005A490C"/>
    <w:rsid w:val="005A4C2A"/>
    <w:rsid w:val="005A73AC"/>
    <w:rsid w:val="005A7427"/>
    <w:rsid w:val="005B0563"/>
    <w:rsid w:val="005B2743"/>
    <w:rsid w:val="005B2ADD"/>
    <w:rsid w:val="005B2AE8"/>
    <w:rsid w:val="005B334E"/>
    <w:rsid w:val="005B33D7"/>
    <w:rsid w:val="005B3F28"/>
    <w:rsid w:val="005B5915"/>
    <w:rsid w:val="005B5C71"/>
    <w:rsid w:val="005C105E"/>
    <w:rsid w:val="005C1174"/>
    <w:rsid w:val="005C1FE0"/>
    <w:rsid w:val="005C3014"/>
    <w:rsid w:val="005C38FB"/>
    <w:rsid w:val="005C3979"/>
    <w:rsid w:val="005C4FA4"/>
    <w:rsid w:val="005C70AD"/>
    <w:rsid w:val="005C7D83"/>
    <w:rsid w:val="005D0C6E"/>
    <w:rsid w:val="005D0EB6"/>
    <w:rsid w:val="005D1475"/>
    <w:rsid w:val="005D2F66"/>
    <w:rsid w:val="005D3C4F"/>
    <w:rsid w:val="005D46FD"/>
    <w:rsid w:val="005D4952"/>
    <w:rsid w:val="005D545E"/>
    <w:rsid w:val="005D547F"/>
    <w:rsid w:val="005D6DC4"/>
    <w:rsid w:val="005D740C"/>
    <w:rsid w:val="005D7BC7"/>
    <w:rsid w:val="005E177E"/>
    <w:rsid w:val="005E2034"/>
    <w:rsid w:val="005E36BF"/>
    <w:rsid w:val="005E52D7"/>
    <w:rsid w:val="005E5807"/>
    <w:rsid w:val="005E58B6"/>
    <w:rsid w:val="005F1FBE"/>
    <w:rsid w:val="005F4D0F"/>
    <w:rsid w:val="005F4E6B"/>
    <w:rsid w:val="005F4F56"/>
    <w:rsid w:val="005F514C"/>
    <w:rsid w:val="005F5BAD"/>
    <w:rsid w:val="005F739A"/>
    <w:rsid w:val="005F7EE3"/>
    <w:rsid w:val="00600C24"/>
    <w:rsid w:val="00600CDE"/>
    <w:rsid w:val="00601EA9"/>
    <w:rsid w:val="0060297E"/>
    <w:rsid w:val="00603253"/>
    <w:rsid w:val="0060460B"/>
    <w:rsid w:val="00605580"/>
    <w:rsid w:val="00605798"/>
    <w:rsid w:val="006059EC"/>
    <w:rsid w:val="00607327"/>
    <w:rsid w:val="006078B5"/>
    <w:rsid w:val="00611D17"/>
    <w:rsid w:val="00615A3A"/>
    <w:rsid w:val="00615A8C"/>
    <w:rsid w:val="00615CB1"/>
    <w:rsid w:val="00615D77"/>
    <w:rsid w:val="00615D88"/>
    <w:rsid w:val="00615FF5"/>
    <w:rsid w:val="006166FB"/>
    <w:rsid w:val="00616AB6"/>
    <w:rsid w:val="00616F0A"/>
    <w:rsid w:val="00617606"/>
    <w:rsid w:val="006178E4"/>
    <w:rsid w:val="00620B19"/>
    <w:rsid w:val="00621018"/>
    <w:rsid w:val="006213FD"/>
    <w:rsid w:val="0062196D"/>
    <w:rsid w:val="00624603"/>
    <w:rsid w:val="0062531F"/>
    <w:rsid w:val="006255CB"/>
    <w:rsid w:val="00627509"/>
    <w:rsid w:val="00630E9A"/>
    <w:rsid w:val="00631C9C"/>
    <w:rsid w:val="00632AE4"/>
    <w:rsid w:val="0063477E"/>
    <w:rsid w:val="00634989"/>
    <w:rsid w:val="006377FF"/>
    <w:rsid w:val="0064038F"/>
    <w:rsid w:val="00640FB2"/>
    <w:rsid w:val="00641F41"/>
    <w:rsid w:val="00642A83"/>
    <w:rsid w:val="00643083"/>
    <w:rsid w:val="00643672"/>
    <w:rsid w:val="006458B7"/>
    <w:rsid w:val="00645E63"/>
    <w:rsid w:val="00646DBE"/>
    <w:rsid w:val="00647880"/>
    <w:rsid w:val="00647E89"/>
    <w:rsid w:val="00647EB9"/>
    <w:rsid w:val="0065003C"/>
    <w:rsid w:val="006515BC"/>
    <w:rsid w:val="006518D3"/>
    <w:rsid w:val="00651A61"/>
    <w:rsid w:val="00653A11"/>
    <w:rsid w:val="00657F0C"/>
    <w:rsid w:val="006608B5"/>
    <w:rsid w:val="00660ECE"/>
    <w:rsid w:val="00660EE3"/>
    <w:rsid w:val="006610EE"/>
    <w:rsid w:val="00662B7C"/>
    <w:rsid w:val="00662EA7"/>
    <w:rsid w:val="00662FB7"/>
    <w:rsid w:val="006634B8"/>
    <w:rsid w:val="006663DD"/>
    <w:rsid w:val="006666D6"/>
    <w:rsid w:val="006676C8"/>
    <w:rsid w:val="006678AE"/>
    <w:rsid w:val="00670DE5"/>
    <w:rsid w:val="00670F1B"/>
    <w:rsid w:val="006710BE"/>
    <w:rsid w:val="00675513"/>
    <w:rsid w:val="00680617"/>
    <w:rsid w:val="00680E45"/>
    <w:rsid w:val="00680FE3"/>
    <w:rsid w:val="006811C4"/>
    <w:rsid w:val="0068173F"/>
    <w:rsid w:val="006826A1"/>
    <w:rsid w:val="006826B6"/>
    <w:rsid w:val="00683595"/>
    <w:rsid w:val="00684B10"/>
    <w:rsid w:val="006856DD"/>
    <w:rsid w:val="00685BF2"/>
    <w:rsid w:val="00690293"/>
    <w:rsid w:val="00690437"/>
    <w:rsid w:val="00690CE2"/>
    <w:rsid w:val="006918CE"/>
    <w:rsid w:val="00691CE4"/>
    <w:rsid w:val="0069233F"/>
    <w:rsid w:val="00694A86"/>
    <w:rsid w:val="00694BC6"/>
    <w:rsid w:val="00696206"/>
    <w:rsid w:val="0069655D"/>
    <w:rsid w:val="00696E55"/>
    <w:rsid w:val="006A0925"/>
    <w:rsid w:val="006A25EB"/>
    <w:rsid w:val="006A2D0C"/>
    <w:rsid w:val="006A2D38"/>
    <w:rsid w:val="006A6FAD"/>
    <w:rsid w:val="006A7D31"/>
    <w:rsid w:val="006B128D"/>
    <w:rsid w:val="006B1826"/>
    <w:rsid w:val="006B1A8D"/>
    <w:rsid w:val="006B347E"/>
    <w:rsid w:val="006B3AC1"/>
    <w:rsid w:val="006B4275"/>
    <w:rsid w:val="006B43E1"/>
    <w:rsid w:val="006B4A62"/>
    <w:rsid w:val="006B5A69"/>
    <w:rsid w:val="006B6EFB"/>
    <w:rsid w:val="006B7556"/>
    <w:rsid w:val="006C02D8"/>
    <w:rsid w:val="006C0965"/>
    <w:rsid w:val="006C292A"/>
    <w:rsid w:val="006C2CEB"/>
    <w:rsid w:val="006C3A74"/>
    <w:rsid w:val="006C4640"/>
    <w:rsid w:val="006C72A1"/>
    <w:rsid w:val="006D0769"/>
    <w:rsid w:val="006D1058"/>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0752"/>
    <w:rsid w:val="006E1EC6"/>
    <w:rsid w:val="006E3A23"/>
    <w:rsid w:val="006E5140"/>
    <w:rsid w:val="006E5428"/>
    <w:rsid w:val="006E6697"/>
    <w:rsid w:val="006E6A76"/>
    <w:rsid w:val="006E71A5"/>
    <w:rsid w:val="006F0700"/>
    <w:rsid w:val="006F199F"/>
    <w:rsid w:val="006F204A"/>
    <w:rsid w:val="006F4894"/>
    <w:rsid w:val="006F4BD2"/>
    <w:rsid w:val="006F4D44"/>
    <w:rsid w:val="006F4D8E"/>
    <w:rsid w:val="006F6995"/>
    <w:rsid w:val="006F6EF9"/>
    <w:rsid w:val="006F79E1"/>
    <w:rsid w:val="006F7BCF"/>
    <w:rsid w:val="00700C54"/>
    <w:rsid w:val="0070274F"/>
    <w:rsid w:val="00702FF8"/>
    <w:rsid w:val="00705B9C"/>
    <w:rsid w:val="00706011"/>
    <w:rsid w:val="0070636F"/>
    <w:rsid w:val="00707D33"/>
    <w:rsid w:val="0071081E"/>
    <w:rsid w:val="007110E6"/>
    <w:rsid w:val="00711976"/>
    <w:rsid w:val="007130BE"/>
    <w:rsid w:val="00714030"/>
    <w:rsid w:val="007155D3"/>
    <w:rsid w:val="00715FF1"/>
    <w:rsid w:val="007177ED"/>
    <w:rsid w:val="0072161A"/>
    <w:rsid w:val="0072162A"/>
    <w:rsid w:val="0072166D"/>
    <w:rsid w:val="007217AF"/>
    <w:rsid w:val="00721B2F"/>
    <w:rsid w:val="007238F8"/>
    <w:rsid w:val="00725549"/>
    <w:rsid w:val="00727363"/>
    <w:rsid w:val="007321FF"/>
    <w:rsid w:val="00732EEB"/>
    <w:rsid w:val="00735463"/>
    <w:rsid w:val="00737F4D"/>
    <w:rsid w:val="00741B82"/>
    <w:rsid w:val="00742E41"/>
    <w:rsid w:val="00746C0A"/>
    <w:rsid w:val="00746D48"/>
    <w:rsid w:val="007506FA"/>
    <w:rsid w:val="00750E72"/>
    <w:rsid w:val="00753A41"/>
    <w:rsid w:val="00755AD7"/>
    <w:rsid w:val="00756864"/>
    <w:rsid w:val="00760CE8"/>
    <w:rsid w:val="00761596"/>
    <w:rsid w:val="00761697"/>
    <w:rsid w:val="007625EC"/>
    <w:rsid w:val="00762839"/>
    <w:rsid w:val="007658A6"/>
    <w:rsid w:val="00766BA8"/>
    <w:rsid w:val="00771F90"/>
    <w:rsid w:val="0077429E"/>
    <w:rsid w:val="00774491"/>
    <w:rsid w:val="00775996"/>
    <w:rsid w:val="0077688F"/>
    <w:rsid w:val="00776D43"/>
    <w:rsid w:val="00776FB7"/>
    <w:rsid w:val="00777922"/>
    <w:rsid w:val="0078020B"/>
    <w:rsid w:val="00780248"/>
    <w:rsid w:val="0078028C"/>
    <w:rsid w:val="00781967"/>
    <w:rsid w:val="00781B37"/>
    <w:rsid w:val="00782F72"/>
    <w:rsid w:val="0078358F"/>
    <w:rsid w:val="007843C4"/>
    <w:rsid w:val="007858E7"/>
    <w:rsid w:val="007874F1"/>
    <w:rsid w:val="007901FD"/>
    <w:rsid w:val="007902B1"/>
    <w:rsid w:val="0079133C"/>
    <w:rsid w:val="0079168B"/>
    <w:rsid w:val="00791704"/>
    <w:rsid w:val="00791981"/>
    <w:rsid w:val="00792B38"/>
    <w:rsid w:val="00793426"/>
    <w:rsid w:val="00793489"/>
    <w:rsid w:val="00793519"/>
    <w:rsid w:val="00794412"/>
    <w:rsid w:val="007973AE"/>
    <w:rsid w:val="00797420"/>
    <w:rsid w:val="00797B10"/>
    <w:rsid w:val="007A1003"/>
    <w:rsid w:val="007A284A"/>
    <w:rsid w:val="007A2CF0"/>
    <w:rsid w:val="007A3DB5"/>
    <w:rsid w:val="007A3DC7"/>
    <w:rsid w:val="007A6805"/>
    <w:rsid w:val="007B1C28"/>
    <w:rsid w:val="007B299C"/>
    <w:rsid w:val="007B2A97"/>
    <w:rsid w:val="007B398E"/>
    <w:rsid w:val="007B3ED7"/>
    <w:rsid w:val="007B49B4"/>
    <w:rsid w:val="007B6146"/>
    <w:rsid w:val="007B6D3F"/>
    <w:rsid w:val="007B7FE6"/>
    <w:rsid w:val="007C0DB2"/>
    <w:rsid w:val="007C1FEB"/>
    <w:rsid w:val="007C25EB"/>
    <w:rsid w:val="007C3BF0"/>
    <w:rsid w:val="007C5842"/>
    <w:rsid w:val="007C6231"/>
    <w:rsid w:val="007C70A5"/>
    <w:rsid w:val="007C7CD0"/>
    <w:rsid w:val="007C7F30"/>
    <w:rsid w:val="007D3572"/>
    <w:rsid w:val="007D3B92"/>
    <w:rsid w:val="007D7A62"/>
    <w:rsid w:val="007E1D9C"/>
    <w:rsid w:val="007E31E4"/>
    <w:rsid w:val="007E42C7"/>
    <w:rsid w:val="007E57D0"/>
    <w:rsid w:val="007E63F4"/>
    <w:rsid w:val="007E7FB0"/>
    <w:rsid w:val="007F1467"/>
    <w:rsid w:val="007F400E"/>
    <w:rsid w:val="007F75CB"/>
    <w:rsid w:val="007F76E5"/>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155"/>
    <w:rsid w:val="00814AD0"/>
    <w:rsid w:val="00814EE4"/>
    <w:rsid w:val="00815694"/>
    <w:rsid w:val="008166DC"/>
    <w:rsid w:val="00817509"/>
    <w:rsid w:val="008208EF"/>
    <w:rsid w:val="00822B88"/>
    <w:rsid w:val="00822F8F"/>
    <w:rsid w:val="00824242"/>
    <w:rsid w:val="0082435C"/>
    <w:rsid w:val="00825035"/>
    <w:rsid w:val="0082540F"/>
    <w:rsid w:val="00825973"/>
    <w:rsid w:val="008266A5"/>
    <w:rsid w:val="00826F46"/>
    <w:rsid w:val="008272E0"/>
    <w:rsid w:val="00830131"/>
    <w:rsid w:val="00830BDE"/>
    <w:rsid w:val="00831200"/>
    <w:rsid w:val="00831893"/>
    <w:rsid w:val="00832381"/>
    <w:rsid w:val="00832C4C"/>
    <w:rsid w:val="00833EE5"/>
    <w:rsid w:val="00833F5E"/>
    <w:rsid w:val="00835CD4"/>
    <w:rsid w:val="0083669C"/>
    <w:rsid w:val="008371F9"/>
    <w:rsid w:val="00837E33"/>
    <w:rsid w:val="00840022"/>
    <w:rsid w:val="00842316"/>
    <w:rsid w:val="0084354B"/>
    <w:rsid w:val="00843705"/>
    <w:rsid w:val="008446DE"/>
    <w:rsid w:val="00845257"/>
    <w:rsid w:val="0085153B"/>
    <w:rsid w:val="00852FC1"/>
    <w:rsid w:val="00852FCA"/>
    <w:rsid w:val="00855EBE"/>
    <w:rsid w:val="00860184"/>
    <w:rsid w:val="00860ECC"/>
    <w:rsid w:val="00861B40"/>
    <w:rsid w:val="00861ED9"/>
    <w:rsid w:val="00862A8D"/>
    <w:rsid w:val="0086401C"/>
    <w:rsid w:val="008640F9"/>
    <w:rsid w:val="00864AFB"/>
    <w:rsid w:val="00864E80"/>
    <w:rsid w:val="00866E62"/>
    <w:rsid w:val="008677FE"/>
    <w:rsid w:val="008702E9"/>
    <w:rsid w:val="00872047"/>
    <w:rsid w:val="00872417"/>
    <w:rsid w:val="0087249F"/>
    <w:rsid w:val="00873BC4"/>
    <w:rsid w:val="00875365"/>
    <w:rsid w:val="0087541D"/>
    <w:rsid w:val="008765FC"/>
    <w:rsid w:val="00877054"/>
    <w:rsid w:val="00877486"/>
    <w:rsid w:val="0087758D"/>
    <w:rsid w:val="00877BC4"/>
    <w:rsid w:val="00880765"/>
    <w:rsid w:val="00880A9E"/>
    <w:rsid w:val="00881099"/>
    <w:rsid w:val="00881485"/>
    <w:rsid w:val="00881CA6"/>
    <w:rsid w:val="008822B4"/>
    <w:rsid w:val="008835D0"/>
    <w:rsid w:val="00884784"/>
    <w:rsid w:val="00884FE0"/>
    <w:rsid w:val="00886DF1"/>
    <w:rsid w:val="008876A1"/>
    <w:rsid w:val="008903AE"/>
    <w:rsid w:val="00891393"/>
    <w:rsid w:val="008915E9"/>
    <w:rsid w:val="00892EF8"/>
    <w:rsid w:val="00893197"/>
    <w:rsid w:val="00894B46"/>
    <w:rsid w:val="00895A0D"/>
    <w:rsid w:val="00895E5D"/>
    <w:rsid w:val="00897732"/>
    <w:rsid w:val="008A026C"/>
    <w:rsid w:val="008A12CF"/>
    <w:rsid w:val="008A1817"/>
    <w:rsid w:val="008A1EB7"/>
    <w:rsid w:val="008A2EF6"/>
    <w:rsid w:val="008A3312"/>
    <w:rsid w:val="008A4260"/>
    <w:rsid w:val="008A4B3A"/>
    <w:rsid w:val="008A4D2F"/>
    <w:rsid w:val="008A4E83"/>
    <w:rsid w:val="008A606F"/>
    <w:rsid w:val="008A60FF"/>
    <w:rsid w:val="008A6641"/>
    <w:rsid w:val="008A7736"/>
    <w:rsid w:val="008B2920"/>
    <w:rsid w:val="008B494B"/>
    <w:rsid w:val="008B6030"/>
    <w:rsid w:val="008B6FD7"/>
    <w:rsid w:val="008B71C1"/>
    <w:rsid w:val="008C0511"/>
    <w:rsid w:val="008C3FDD"/>
    <w:rsid w:val="008C5D63"/>
    <w:rsid w:val="008C7A40"/>
    <w:rsid w:val="008D324A"/>
    <w:rsid w:val="008D390E"/>
    <w:rsid w:val="008D46B0"/>
    <w:rsid w:val="008D5A50"/>
    <w:rsid w:val="008D5BAB"/>
    <w:rsid w:val="008E00EE"/>
    <w:rsid w:val="008E0543"/>
    <w:rsid w:val="008E1091"/>
    <w:rsid w:val="008E158C"/>
    <w:rsid w:val="008E1B01"/>
    <w:rsid w:val="008E1CBB"/>
    <w:rsid w:val="008E1EB9"/>
    <w:rsid w:val="008E2AE5"/>
    <w:rsid w:val="008E38AD"/>
    <w:rsid w:val="008E686B"/>
    <w:rsid w:val="008F0542"/>
    <w:rsid w:val="008F1531"/>
    <w:rsid w:val="008F2B67"/>
    <w:rsid w:val="008F301F"/>
    <w:rsid w:val="008F31E3"/>
    <w:rsid w:val="008F3F16"/>
    <w:rsid w:val="008F55A4"/>
    <w:rsid w:val="008F58AD"/>
    <w:rsid w:val="008F6B64"/>
    <w:rsid w:val="00901A1C"/>
    <w:rsid w:val="00902F8A"/>
    <w:rsid w:val="009038A9"/>
    <w:rsid w:val="00904908"/>
    <w:rsid w:val="009078A9"/>
    <w:rsid w:val="00907CE5"/>
    <w:rsid w:val="009103AF"/>
    <w:rsid w:val="009112F8"/>
    <w:rsid w:val="00911CDE"/>
    <w:rsid w:val="00911FD8"/>
    <w:rsid w:val="0091365E"/>
    <w:rsid w:val="009170D7"/>
    <w:rsid w:val="00917BD8"/>
    <w:rsid w:val="0092003A"/>
    <w:rsid w:val="00921A03"/>
    <w:rsid w:val="00921C98"/>
    <w:rsid w:val="0092441A"/>
    <w:rsid w:val="00924866"/>
    <w:rsid w:val="0092530C"/>
    <w:rsid w:val="009259C2"/>
    <w:rsid w:val="00925AA2"/>
    <w:rsid w:val="00931E59"/>
    <w:rsid w:val="009322F2"/>
    <w:rsid w:val="00933BB5"/>
    <w:rsid w:val="0093725F"/>
    <w:rsid w:val="00937E33"/>
    <w:rsid w:val="00940FE3"/>
    <w:rsid w:val="009446EA"/>
    <w:rsid w:val="00945482"/>
    <w:rsid w:val="00945E21"/>
    <w:rsid w:val="00946377"/>
    <w:rsid w:val="00947445"/>
    <w:rsid w:val="009502CE"/>
    <w:rsid w:val="0095220B"/>
    <w:rsid w:val="00952316"/>
    <w:rsid w:val="00952B7C"/>
    <w:rsid w:val="009532C0"/>
    <w:rsid w:val="00954215"/>
    <w:rsid w:val="00954A84"/>
    <w:rsid w:val="009564A8"/>
    <w:rsid w:val="009571B3"/>
    <w:rsid w:val="0096049F"/>
    <w:rsid w:val="00961820"/>
    <w:rsid w:val="0096225A"/>
    <w:rsid w:val="009623EE"/>
    <w:rsid w:val="00964FE6"/>
    <w:rsid w:val="00967D6D"/>
    <w:rsid w:val="00970EDD"/>
    <w:rsid w:val="00972D70"/>
    <w:rsid w:val="009735EC"/>
    <w:rsid w:val="00975CC7"/>
    <w:rsid w:val="00976F41"/>
    <w:rsid w:val="00977E64"/>
    <w:rsid w:val="00980278"/>
    <w:rsid w:val="00980425"/>
    <w:rsid w:val="0098068D"/>
    <w:rsid w:val="00981709"/>
    <w:rsid w:val="009824CA"/>
    <w:rsid w:val="00983657"/>
    <w:rsid w:val="009836D0"/>
    <w:rsid w:val="00983E39"/>
    <w:rsid w:val="00984BCE"/>
    <w:rsid w:val="0098598C"/>
    <w:rsid w:val="00985B18"/>
    <w:rsid w:val="00986810"/>
    <w:rsid w:val="00986FF8"/>
    <w:rsid w:val="00987209"/>
    <w:rsid w:val="00990DD9"/>
    <w:rsid w:val="0099106A"/>
    <w:rsid w:val="00991371"/>
    <w:rsid w:val="00992D1F"/>
    <w:rsid w:val="0099389C"/>
    <w:rsid w:val="00993AA0"/>
    <w:rsid w:val="00995128"/>
    <w:rsid w:val="0099527E"/>
    <w:rsid w:val="00996D1C"/>
    <w:rsid w:val="009A067C"/>
    <w:rsid w:val="009A20C6"/>
    <w:rsid w:val="009A4121"/>
    <w:rsid w:val="009A546A"/>
    <w:rsid w:val="009A74D3"/>
    <w:rsid w:val="009B245D"/>
    <w:rsid w:val="009B37A5"/>
    <w:rsid w:val="009B40B4"/>
    <w:rsid w:val="009B483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3FBF"/>
    <w:rsid w:val="009D45C5"/>
    <w:rsid w:val="009E19E6"/>
    <w:rsid w:val="009E2658"/>
    <w:rsid w:val="009E2872"/>
    <w:rsid w:val="009E4A14"/>
    <w:rsid w:val="009F0D5B"/>
    <w:rsid w:val="009F151F"/>
    <w:rsid w:val="009F1A2B"/>
    <w:rsid w:val="009F307D"/>
    <w:rsid w:val="009F34AE"/>
    <w:rsid w:val="009F3D99"/>
    <w:rsid w:val="009F451D"/>
    <w:rsid w:val="009F46B7"/>
    <w:rsid w:val="009F5246"/>
    <w:rsid w:val="009F5B4F"/>
    <w:rsid w:val="00A02D0F"/>
    <w:rsid w:val="00A0774C"/>
    <w:rsid w:val="00A10587"/>
    <w:rsid w:val="00A109F3"/>
    <w:rsid w:val="00A10FCC"/>
    <w:rsid w:val="00A11BF8"/>
    <w:rsid w:val="00A12A90"/>
    <w:rsid w:val="00A16523"/>
    <w:rsid w:val="00A17773"/>
    <w:rsid w:val="00A207CA"/>
    <w:rsid w:val="00A21216"/>
    <w:rsid w:val="00A232AC"/>
    <w:rsid w:val="00A252F2"/>
    <w:rsid w:val="00A26BD0"/>
    <w:rsid w:val="00A2781F"/>
    <w:rsid w:val="00A31043"/>
    <w:rsid w:val="00A31E66"/>
    <w:rsid w:val="00A328DA"/>
    <w:rsid w:val="00A33E4A"/>
    <w:rsid w:val="00A368E9"/>
    <w:rsid w:val="00A371FA"/>
    <w:rsid w:val="00A37A66"/>
    <w:rsid w:val="00A4050A"/>
    <w:rsid w:val="00A40AD6"/>
    <w:rsid w:val="00A4113E"/>
    <w:rsid w:val="00A41899"/>
    <w:rsid w:val="00A42B2B"/>
    <w:rsid w:val="00A44D92"/>
    <w:rsid w:val="00A45AD7"/>
    <w:rsid w:val="00A45CA0"/>
    <w:rsid w:val="00A4626E"/>
    <w:rsid w:val="00A471C4"/>
    <w:rsid w:val="00A47A1D"/>
    <w:rsid w:val="00A47A54"/>
    <w:rsid w:val="00A514DB"/>
    <w:rsid w:val="00A51FC5"/>
    <w:rsid w:val="00A54D83"/>
    <w:rsid w:val="00A5697C"/>
    <w:rsid w:val="00A60A1B"/>
    <w:rsid w:val="00A60EBA"/>
    <w:rsid w:val="00A61895"/>
    <w:rsid w:val="00A6241F"/>
    <w:rsid w:val="00A63D53"/>
    <w:rsid w:val="00A6611E"/>
    <w:rsid w:val="00A66AC1"/>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0400"/>
    <w:rsid w:val="00A81B80"/>
    <w:rsid w:val="00A81B88"/>
    <w:rsid w:val="00A83127"/>
    <w:rsid w:val="00A83669"/>
    <w:rsid w:val="00A846F3"/>
    <w:rsid w:val="00A84E99"/>
    <w:rsid w:val="00A84ED9"/>
    <w:rsid w:val="00A85506"/>
    <w:rsid w:val="00A85F48"/>
    <w:rsid w:val="00A86177"/>
    <w:rsid w:val="00A930E9"/>
    <w:rsid w:val="00A947EF"/>
    <w:rsid w:val="00A9517A"/>
    <w:rsid w:val="00A9571F"/>
    <w:rsid w:val="00A96360"/>
    <w:rsid w:val="00A9778A"/>
    <w:rsid w:val="00A97967"/>
    <w:rsid w:val="00AA0A55"/>
    <w:rsid w:val="00AA10C3"/>
    <w:rsid w:val="00AA26F6"/>
    <w:rsid w:val="00AA3941"/>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C76CF"/>
    <w:rsid w:val="00AD058B"/>
    <w:rsid w:val="00AD0FDB"/>
    <w:rsid w:val="00AD3DB5"/>
    <w:rsid w:val="00AD568E"/>
    <w:rsid w:val="00AD5F6E"/>
    <w:rsid w:val="00AD5F7B"/>
    <w:rsid w:val="00AD6148"/>
    <w:rsid w:val="00AD6428"/>
    <w:rsid w:val="00AD6CA7"/>
    <w:rsid w:val="00AD7079"/>
    <w:rsid w:val="00AD7755"/>
    <w:rsid w:val="00AD7D96"/>
    <w:rsid w:val="00AE0192"/>
    <w:rsid w:val="00AE18B3"/>
    <w:rsid w:val="00AE2D81"/>
    <w:rsid w:val="00AE37BC"/>
    <w:rsid w:val="00AE4511"/>
    <w:rsid w:val="00AE48F2"/>
    <w:rsid w:val="00AE5FB0"/>
    <w:rsid w:val="00AE619F"/>
    <w:rsid w:val="00AE64B0"/>
    <w:rsid w:val="00AE6811"/>
    <w:rsid w:val="00AE7D0F"/>
    <w:rsid w:val="00AF05EB"/>
    <w:rsid w:val="00AF0E2B"/>
    <w:rsid w:val="00AF1310"/>
    <w:rsid w:val="00AF1F04"/>
    <w:rsid w:val="00AF337A"/>
    <w:rsid w:val="00AF3E30"/>
    <w:rsid w:val="00AF5631"/>
    <w:rsid w:val="00AF5AFC"/>
    <w:rsid w:val="00AF744F"/>
    <w:rsid w:val="00AF75BE"/>
    <w:rsid w:val="00AF78AE"/>
    <w:rsid w:val="00B00399"/>
    <w:rsid w:val="00B009C4"/>
    <w:rsid w:val="00B00C96"/>
    <w:rsid w:val="00B01DB5"/>
    <w:rsid w:val="00B021C4"/>
    <w:rsid w:val="00B04300"/>
    <w:rsid w:val="00B058D3"/>
    <w:rsid w:val="00B10EBC"/>
    <w:rsid w:val="00B12C3B"/>
    <w:rsid w:val="00B12CB3"/>
    <w:rsid w:val="00B12EF7"/>
    <w:rsid w:val="00B14D91"/>
    <w:rsid w:val="00B17653"/>
    <w:rsid w:val="00B202C2"/>
    <w:rsid w:val="00B202F1"/>
    <w:rsid w:val="00B205A5"/>
    <w:rsid w:val="00B2075D"/>
    <w:rsid w:val="00B2265E"/>
    <w:rsid w:val="00B2681C"/>
    <w:rsid w:val="00B325F5"/>
    <w:rsid w:val="00B32D75"/>
    <w:rsid w:val="00B33290"/>
    <w:rsid w:val="00B3361F"/>
    <w:rsid w:val="00B339CD"/>
    <w:rsid w:val="00B342AC"/>
    <w:rsid w:val="00B410F3"/>
    <w:rsid w:val="00B4202C"/>
    <w:rsid w:val="00B42710"/>
    <w:rsid w:val="00B4397A"/>
    <w:rsid w:val="00B51895"/>
    <w:rsid w:val="00B53455"/>
    <w:rsid w:val="00B53B8E"/>
    <w:rsid w:val="00B55FF7"/>
    <w:rsid w:val="00B608DB"/>
    <w:rsid w:val="00B60F97"/>
    <w:rsid w:val="00B60FD5"/>
    <w:rsid w:val="00B61D56"/>
    <w:rsid w:val="00B6315E"/>
    <w:rsid w:val="00B64CB1"/>
    <w:rsid w:val="00B656AE"/>
    <w:rsid w:val="00B65AFC"/>
    <w:rsid w:val="00B65B07"/>
    <w:rsid w:val="00B66CC5"/>
    <w:rsid w:val="00B67BFC"/>
    <w:rsid w:val="00B70705"/>
    <w:rsid w:val="00B7077E"/>
    <w:rsid w:val="00B70815"/>
    <w:rsid w:val="00B712A8"/>
    <w:rsid w:val="00B71576"/>
    <w:rsid w:val="00B71CD5"/>
    <w:rsid w:val="00B71D72"/>
    <w:rsid w:val="00B73C8D"/>
    <w:rsid w:val="00B73D38"/>
    <w:rsid w:val="00B74DC4"/>
    <w:rsid w:val="00B7558B"/>
    <w:rsid w:val="00B7692A"/>
    <w:rsid w:val="00B7737D"/>
    <w:rsid w:val="00B774A4"/>
    <w:rsid w:val="00B80FAF"/>
    <w:rsid w:val="00B836ED"/>
    <w:rsid w:val="00B848C9"/>
    <w:rsid w:val="00B85D36"/>
    <w:rsid w:val="00B872C6"/>
    <w:rsid w:val="00B93E09"/>
    <w:rsid w:val="00B93EE0"/>
    <w:rsid w:val="00B95489"/>
    <w:rsid w:val="00B96BFE"/>
    <w:rsid w:val="00B973D3"/>
    <w:rsid w:val="00B97BFE"/>
    <w:rsid w:val="00BA0940"/>
    <w:rsid w:val="00BA13C8"/>
    <w:rsid w:val="00BA267A"/>
    <w:rsid w:val="00BA3A0E"/>
    <w:rsid w:val="00BA3D0B"/>
    <w:rsid w:val="00BA45A2"/>
    <w:rsid w:val="00BA5A0C"/>
    <w:rsid w:val="00BB0244"/>
    <w:rsid w:val="00BB308A"/>
    <w:rsid w:val="00BB3744"/>
    <w:rsid w:val="00BB3C1A"/>
    <w:rsid w:val="00BB4764"/>
    <w:rsid w:val="00BB5018"/>
    <w:rsid w:val="00BB51CF"/>
    <w:rsid w:val="00BB53C4"/>
    <w:rsid w:val="00BB69E5"/>
    <w:rsid w:val="00BB6A0E"/>
    <w:rsid w:val="00BB6B48"/>
    <w:rsid w:val="00BC0C41"/>
    <w:rsid w:val="00BC0DC6"/>
    <w:rsid w:val="00BC0E07"/>
    <w:rsid w:val="00BC36C7"/>
    <w:rsid w:val="00BC5ECA"/>
    <w:rsid w:val="00BC6B61"/>
    <w:rsid w:val="00BD123B"/>
    <w:rsid w:val="00BD215F"/>
    <w:rsid w:val="00BD33B2"/>
    <w:rsid w:val="00BD3890"/>
    <w:rsid w:val="00BD4462"/>
    <w:rsid w:val="00BD4CE9"/>
    <w:rsid w:val="00BD7DAB"/>
    <w:rsid w:val="00BE1A0A"/>
    <w:rsid w:val="00BE25BC"/>
    <w:rsid w:val="00BE2BF8"/>
    <w:rsid w:val="00BE3569"/>
    <w:rsid w:val="00BE389E"/>
    <w:rsid w:val="00BE398D"/>
    <w:rsid w:val="00BE3D38"/>
    <w:rsid w:val="00BE447E"/>
    <w:rsid w:val="00BE5030"/>
    <w:rsid w:val="00BE66B6"/>
    <w:rsid w:val="00BE6CA2"/>
    <w:rsid w:val="00BE77AD"/>
    <w:rsid w:val="00BE7E89"/>
    <w:rsid w:val="00BF0BE6"/>
    <w:rsid w:val="00BF216C"/>
    <w:rsid w:val="00BF26A0"/>
    <w:rsid w:val="00BF2C7B"/>
    <w:rsid w:val="00C02C22"/>
    <w:rsid w:val="00C0397A"/>
    <w:rsid w:val="00C0411A"/>
    <w:rsid w:val="00C0469F"/>
    <w:rsid w:val="00C04C83"/>
    <w:rsid w:val="00C04EB8"/>
    <w:rsid w:val="00C0522E"/>
    <w:rsid w:val="00C06B4F"/>
    <w:rsid w:val="00C06FEF"/>
    <w:rsid w:val="00C10261"/>
    <w:rsid w:val="00C10A32"/>
    <w:rsid w:val="00C1271B"/>
    <w:rsid w:val="00C13585"/>
    <w:rsid w:val="00C13880"/>
    <w:rsid w:val="00C162F7"/>
    <w:rsid w:val="00C17342"/>
    <w:rsid w:val="00C20C78"/>
    <w:rsid w:val="00C215D0"/>
    <w:rsid w:val="00C23023"/>
    <w:rsid w:val="00C232F1"/>
    <w:rsid w:val="00C2332E"/>
    <w:rsid w:val="00C23C48"/>
    <w:rsid w:val="00C256C7"/>
    <w:rsid w:val="00C2580D"/>
    <w:rsid w:val="00C2617F"/>
    <w:rsid w:val="00C26AEC"/>
    <w:rsid w:val="00C26E84"/>
    <w:rsid w:val="00C27490"/>
    <w:rsid w:val="00C311DA"/>
    <w:rsid w:val="00C32284"/>
    <w:rsid w:val="00C328DB"/>
    <w:rsid w:val="00C32AC2"/>
    <w:rsid w:val="00C33BE7"/>
    <w:rsid w:val="00C34648"/>
    <w:rsid w:val="00C353ED"/>
    <w:rsid w:val="00C359D2"/>
    <w:rsid w:val="00C40BC8"/>
    <w:rsid w:val="00C4109E"/>
    <w:rsid w:val="00C42768"/>
    <w:rsid w:val="00C42ED0"/>
    <w:rsid w:val="00C44D97"/>
    <w:rsid w:val="00C452B3"/>
    <w:rsid w:val="00C50936"/>
    <w:rsid w:val="00C511E0"/>
    <w:rsid w:val="00C516E6"/>
    <w:rsid w:val="00C52045"/>
    <w:rsid w:val="00C53A87"/>
    <w:rsid w:val="00C543CC"/>
    <w:rsid w:val="00C54940"/>
    <w:rsid w:val="00C551A9"/>
    <w:rsid w:val="00C56034"/>
    <w:rsid w:val="00C5672D"/>
    <w:rsid w:val="00C56D43"/>
    <w:rsid w:val="00C57126"/>
    <w:rsid w:val="00C57AD2"/>
    <w:rsid w:val="00C57D8A"/>
    <w:rsid w:val="00C60A25"/>
    <w:rsid w:val="00C62546"/>
    <w:rsid w:val="00C62BAD"/>
    <w:rsid w:val="00C63980"/>
    <w:rsid w:val="00C63CEA"/>
    <w:rsid w:val="00C63D76"/>
    <w:rsid w:val="00C63E32"/>
    <w:rsid w:val="00C643E9"/>
    <w:rsid w:val="00C6489F"/>
    <w:rsid w:val="00C64FF0"/>
    <w:rsid w:val="00C670E1"/>
    <w:rsid w:val="00C671D7"/>
    <w:rsid w:val="00C6771C"/>
    <w:rsid w:val="00C7012A"/>
    <w:rsid w:val="00C70F99"/>
    <w:rsid w:val="00C71327"/>
    <w:rsid w:val="00C71A2E"/>
    <w:rsid w:val="00C71F57"/>
    <w:rsid w:val="00C73800"/>
    <w:rsid w:val="00C73A02"/>
    <w:rsid w:val="00C73CD0"/>
    <w:rsid w:val="00C753CF"/>
    <w:rsid w:val="00C75B14"/>
    <w:rsid w:val="00C75CAA"/>
    <w:rsid w:val="00C777BC"/>
    <w:rsid w:val="00C77EA0"/>
    <w:rsid w:val="00C80084"/>
    <w:rsid w:val="00C80395"/>
    <w:rsid w:val="00C8049E"/>
    <w:rsid w:val="00C824C3"/>
    <w:rsid w:val="00C83756"/>
    <w:rsid w:val="00C852E7"/>
    <w:rsid w:val="00C8628A"/>
    <w:rsid w:val="00C863B4"/>
    <w:rsid w:val="00C865CD"/>
    <w:rsid w:val="00C865E0"/>
    <w:rsid w:val="00C877FD"/>
    <w:rsid w:val="00C87E29"/>
    <w:rsid w:val="00C9223F"/>
    <w:rsid w:val="00C93759"/>
    <w:rsid w:val="00C9424E"/>
    <w:rsid w:val="00C943D1"/>
    <w:rsid w:val="00C94B71"/>
    <w:rsid w:val="00C9621E"/>
    <w:rsid w:val="00C97191"/>
    <w:rsid w:val="00C974AF"/>
    <w:rsid w:val="00CA0739"/>
    <w:rsid w:val="00CA18DB"/>
    <w:rsid w:val="00CA1F5C"/>
    <w:rsid w:val="00CA220D"/>
    <w:rsid w:val="00CA22E2"/>
    <w:rsid w:val="00CA33F0"/>
    <w:rsid w:val="00CA37ED"/>
    <w:rsid w:val="00CA56C6"/>
    <w:rsid w:val="00CA7883"/>
    <w:rsid w:val="00CB0153"/>
    <w:rsid w:val="00CB0560"/>
    <w:rsid w:val="00CB1077"/>
    <w:rsid w:val="00CB1F70"/>
    <w:rsid w:val="00CB259B"/>
    <w:rsid w:val="00CB25C5"/>
    <w:rsid w:val="00CB2C08"/>
    <w:rsid w:val="00CB3FA8"/>
    <w:rsid w:val="00CB414B"/>
    <w:rsid w:val="00CB7374"/>
    <w:rsid w:val="00CB79AA"/>
    <w:rsid w:val="00CB7DB8"/>
    <w:rsid w:val="00CC0693"/>
    <w:rsid w:val="00CC109A"/>
    <w:rsid w:val="00CC1560"/>
    <w:rsid w:val="00CC27A1"/>
    <w:rsid w:val="00CC29CE"/>
    <w:rsid w:val="00CC2EC6"/>
    <w:rsid w:val="00CC3E79"/>
    <w:rsid w:val="00CC423C"/>
    <w:rsid w:val="00CC5DFD"/>
    <w:rsid w:val="00CC6844"/>
    <w:rsid w:val="00CC737F"/>
    <w:rsid w:val="00CC7C8D"/>
    <w:rsid w:val="00CC7F74"/>
    <w:rsid w:val="00CD13E5"/>
    <w:rsid w:val="00CD1BD3"/>
    <w:rsid w:val="00CD3320"/>
    <w:rsid w:val="00CD55AB"/>
    <w:rsid w:val="00CD66F3"/>
    <w:rsid w:val="00CD6D6B"/>
    <w:rsid w:val="00CE1480"/>
    <w:rsid w:val="00CE1D79"/>
    <w:rsid w:val="00CE29FE"/>
    <w:rsid w:val="00CE4F8B"/>
    <w:rsid w:val="00CE597D"/>
    <w:rsid w:val="00CE6378"/>
    <w:rsid w:val="00CE7314"/>
    <w:rsid w:val="00CE7370"/>
    <w:rsid w:val="00CE7998"/>
    <w:rsid w:val="00CE7F74"/>
    <w:rsid w:val="00CF03A8"/>
    <w:rsid w:val="00CF0C5D"/>
    <w:rsid w:val="00CF32AB"/>
    <w:rsid w:val="00CF359A"/>
    <w:rsid w:val="00CF3790"/>
    <w:rsid w:val="00CF3A95"/>
    <w:rsid w:val="00CF3B66"/>
    <w:rsid w:val="00CF497D"/>
    <w:rsid w:val="00CF4F42"/>
    <w:rsid w:val="00CF57C7"/>
    <w:rsid w:val="00CF6AD3"/>
    <w:rsid w:val="00CF7537"/>
    <w:rsid w:val="00CF7C58"/>
    <w:rsid w:val="00D02E74"/>
    <w:rsid w:val="00D05563"/>
    <w:rsid w:val="00D06D97"/>
    <w:rsid w:val="00D07B94"/>
    <w:rsid w:val="00D07EC2"/>
    <w:rsid w:val="00D10133"/>
    <w:rsid w:val="00D10778"/>
    <w:rsid w:val="00D10FA1"/>
    <w:rsid w:val="00D11A6D"/>
    <w:rsid w:val="00D13806"/>
    <w:rsid w:val="00D147F5"/>
    <w:rsid w:val="00D14C5D"/>
    <w:rsid w:val="00D154BD"/>
    <w:rsid w:val="00D15929"/>
    <w:rsid w:val="00D15A2A"/>
    <w:rsid w:val="00D16868"/>
    <w:rsid w:val="00D175ED"/>
    <w:rsid w:val="00D17DCE"/>
    <w:rsid w:val="00D21563"/>
    <w:rsid w:val="00D21E15"/>
    <w:rsid w:val="00D22CEF"/>
    <w:rsid w:val="00D2463F"/>
    <w:rsid w:val="00D2719E"/>
    <w:rsid w:val="00D2759E"/>
    <w:rsid w:val="00D27B3D"/>
    <w:rsid w:val="00D3051E"/>
    <w:rsid w:val="00D30624"/>
    <w:rsid w:val="00D31D6A"/>
    <w:rsid w:val="00D32097"/>
    <w:rsid w:val="00D33009"/>
    <w:rsid w:val="00D33ACD"/>
    <w:rsid w:val="00D348E4"/>
    <w:rsid w:val="00D40DAB"/>
    <w:rsid w:val="00D4171F"/>
    <w:rsid w:val="00D430D5"/>
    <w:rsid w:val="00D45ED9"/>
    <w:rsid w:val="00D5026F"/>
    <w:rsid w:val="00D51146"/>
    <w:rsid w:val="00D5147E"/>
    <w:rsid w:val="00D51890"/>
    <w:rsid w:val="00D51B09"/>
    <w:rsid w:val="00D51C68"/>
    <w:rsid w:val="00D53155"/>
    <w:rsid w:val="00D53BD8"/>
    <w:rsid w:val="00D54DB1"/>
    <w:rsid w:val="00D5568B"/>
    <w:rsid w:val="00D55C99"/>
    <w:rsid w:val="00D5620B"/>
    <w:rsid w:val="00D56839"/>
    <w:rsid w:val="00D56A09"/>
    <w:rsid w:val="00D611F3"/>
    <w:rsid w:val="00D61897"/>
    <w:rsid w:val="00D63046"/>
    <w:rsid w:val="00D65BEE"/>
    <w:rsid w:val="00D66AA4"/>
    <w:rsid w:val="00D675D0"/>
    <w:rsid w:val="00D701A1"/>
    <w:rsid w:val="00D71842"/>
    <w:rsid w:val="00D71CAC"/>
    <w:rsid w:val="00D72078"/>
    <w:rsid w:val="00D72E1A"/>
    <w:rsid w:val="00D735B7"/>
    <w:rsid w:val="00D74EF6"/>
    <w:rsid w:val="00D76334"/>
    <w:rsid w:val="00D8005F"/>
    <w:rsid w:val="00D8023F"/>
    <w:rsid w:val="00D8190D"/>
    <w:rsid w:val="00D82B0E"/>
    <w:rsid w:val="00D83441"/>
    <w:rsid w:val="00D84E2B"/>
    <w:rsid w:val="00D87747"/>
    <w:rsid w:val="00D87CA4"/>
    <w:rsid w:val="00D90384"/>
    <w:rsid w:val="00D90C34"/>
    <w:rsid w:val="00D916EA"/>
    <w:rsid w:val="00D93BE3"/>
    <w:rsid w:val="00D94390"/>
    <w:rsid w:val="00D945AF"/>
    <w:rsid w:val="00D9542E"/>
    <w:rsid w:val="00D9550D"/>
    <w:rsid w:val="00D957EA"/>
    <w:rsid w:val="00D958E3"/>
    <w:rsid w:val="00D97FB8"/>
    <w:rsid w:val="00DA19A1"/>
    <w:rsid w:val="00DA5683"/>
    <w:rsid w:val="00DA711A"/>
    <w:rsid w:val="00DB11AA"/>
    <w:rsid w:val="00DB11F4"/>
    <w:rsid w:val="00DB14D9"/>
    <w:rsid w:val="00DB18A3"/>
    <w:rsid w:val="00DB20BE"/>
    <w:rsid w:val="00DB3288"/>
    <w:rsid w:val="00DC0010"/>
    <w:rsid w:val="00DC1896"/>
    <w:rsid w:val="00DC19D1"/>
    <w:rsid w:val="00DC1A29"/>
    <w:rsid w:val="00DC1D4C"/>
    <w:rsid w:val="00DC3F52"/>
    <w:rsid w:val="00DC4267"/>
    <w:rsid w:val="00DC4A9D"/>
    <w:rsid w:val="00DC4EE4"/>
    <w:rsid w:val="00DC5DB3"/>
    <w:rsid w:val="00DD0B61"/>
    <w:rsid w:val="00DD1DCF"/>
    <w:rsid w:val="00DD2039"/>
    <w:rsid w:val="00DD2ED7"/>
    <w:rsid w:val="00DD356D"/>
    <w:rsid w:val="00DD3A0A"/>
    <w:rsid w:val="00DD41C8"/>
    <w:rsid w:val="00DD6237"/>
    <w:rsid w:val="00DE135B"/>
    <w:rsid w:val="00DE13AB"/>
    <w:rsid w:val="00DE1C7E"/>
    <w:rsid w:val="00DE2DB6"/>
    <w:rsid w:val="00DE31AD"/>
    <w:rsid w:val="00DE4619"/>
    <w:rsid w:val="00DE714A"/>
    <w:rsid w:val="00DF109F"/>
    <w:rsid w:val="00DF27CE"/>
    <w:rsid w:val="00DF2A89"/>
    <w:rsid w:val="00DF2CB8"/>
    <w:rsid w:val="00DF3A66"/>
    <w:rsid w:val="00DF3E32"/>
    <w:rsid w:val="00DF73AC"/>
    <w:rsid w:val="00DF7613"/>
    <w:rsid w:val="00E007C7"/>
    <w:rsid w:val="00E009AC"/>
    <w:rsid w:val="00E04943"/>
    <w:rsid w:val="00E052E0"/>
    <w:rsid w:val="00E063DF"/>
    <w:rsid w:val="00E078AB"/>
    <w:rsid w:val="00E10B86"/>
    <w:rsid w:val="00E11BD7"/>
    <w:rsid w:val="00E11D4C"/>
    <w:rsid w:val="00E13802"/>
    <w:rsid w:val="00E14372"/>
    <w:rsid w:val="00E14E0C"/>
    <w:rsid w:val="00E14E59"/>
    <w:rsid w:val="00E152CF"/>
    <w:rsid w:val="00E158C4"/>
    <w:rsid w:val="00E15AA3"/>
    <w:rsid w:val="00E16DF8"/>
    <w:rsid w:val="00E20EC0"/>
    <w:rsid w:val="00E21452"/>
    <w:rsid w:val="00E216E5"/>
    <w:rsid w:val="00E237D1"/>
    <w:rsid w:val="00E2410B"/>
    <w:rsid w:val="00E244B4"/>
    <w:rsid w:val="00E2520C"/>
    <w:rsid w:val="00E2793E"/>
    <w:rsid w:val="00E30E8D"/>
    <w:rsid w:val="00E326C5"/>
    <w:rsid w:val="00E32CDE"/>
    <w:rsid w:val="00E3384C"/>
    <w:rsid w:val="00E34E86"/>
    <w:rsid w:val="00E35478"/>
    <w:rsid w:val="00E359CA"/>
    <w:rsid w:val="00E3673D"/>
    <w:rsid w:val="00E36836"/>
    <w:rsid w:val="00E40042"/>
    <w:rsid w:val="00E41835"/>
    <w:rsid w:val="00E42776"/>
    <w:rsid w:val="00E43661"/>
    <w:rsid w:val="00E43BD5"/>
    <w:rsid w:val="00E4454D"/>
    <w:rsid w:val="00E45DD4"/>
    <w:rsid w:val="00E45E67"/>
    <w:rsid w:val="00E46774"/>
    <w:rsid w:val="00E468B7"/>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14A7"/>
    <w:rsid w:val="00E628D6"/>
    <w:rsid w:val="00E63323"/>
    <w:rsid w:val="00E63D71"/>
    <w:rsid w:val="00E64767"/>
    <w:rsid w:val="00E65EE0"/>
    <w:rsid w:val="00E66160"/>
    <w:rsid w:val="00E67F31"/>
    <w:rsid w:val="00E70DE5"/>
    <w:rsid w:val="00E71E31"/>
    <w:rsid w:val="00E725B1"/>
    <w:rsid w:val="00E73012"/>
    <w:rsid w:val="00E74ACA"/>
    <w:rsid w:val="00E75857"/>
    <w:rsid w:val="00E76B97"/>
    <w:rsid w:val="00E777F8"/>
    <w:rsid w:val="00E8158A"/>
    <w:rsid w:val="00E81B5B"/>
    <w:rsid w:val="00E84296"/>
    <w:rsid w:val="00E84B03"/>
    <w:rsid w:val="00E87A93"/>
    <w:rsid w:val="00E87B10"/>
    <w:rsid w:val="00E902AB"/>
    <w:rsid w:val="00E90C53"/>
    <w:rsid w:val="00E90F78"/>
    <w:rsid w:val="00E91637"/>
    <w:rsid w:val="00E91A36"/>
    <w:rsid w:val="00E91DF8"/>
    <w:rsid w:val="00E92A40"/>
    <w:rsid w:val="00E9308B"/>
    <w:rsid w:val="00E93471"/>
    <w:rsid w:val="00E9557B"/>
    <w:rsid w:val="00E958B5"/>
    <w:rsid w:val="00E95A75"/>
    <w:rsid w:val="00E95EBC"/>
    <w:rsid w:val="00EA0256"/>
    <w:rsid w:val="00EA1043"/>
    <w:rsid w:val="00EA15EC"/>
    <w:rsid w:val="00EA1E56"/>
    <w:rsid w:val="00EA2847"/>
    <w:rsid w:val="00EA39E8"/>
    <w:rsid w:val="00EA471A"/>
    <w:rsid w:val="00EA4766"/>
    <w:rsid w:val="00EA4B34"/>
    <w:rsid w:val="00EA5A4D"/>
    <w:rsid w:val="00EA633E"/>
    <w:rsid w:val="00EA6792"/>
    <w:rsid w:val="00EA6C38"/>
    <w:rsid w:val="00EA76B8"/>
    <w:rsid w:val="00EA773E"/>
    <w:rsid w:val="00EA7807"/>
    <w:rsid w:val="00EA7A98"/>
    <w:rsid w:val="00EB25B1"/>
    <w:rsid w:val="00EB3120"/>
    <w:rsid w:val="00EB45BB"/>
    <w:rsid w:val="00EC03BE"/>
    <w:rsid w:val="00EC1B2D"/>
    <w:rsid w:val="00EC1D3E"/>
    <w:rsid w:val="00EC1FD2"/>
    <w:rsid w:val="00EC27D3"/>
    <w:rsid w:val="00EC3ACA"/>
    <w:rsid w:val="00EC4AF7"/>
    <w:rsid w:val="00EC5328"/>
    <w:rsid w:val="00EC62BA"/>
    <w:rsid w:val="00EC6D1B"/>
    <w:rsid w:val="00EC7405"/>
    <w:rsid w:val="00ED00DE"/>
    <w:rsid w:val="00ED048F"/>
    <w:rsid w:val="00ED0992"/>
    <w:rsid w:val="00ED0A8D"/>
    <w:rsid w:val="00ED135E"/>
    <w:rsid w:val="00ED1719"/>
    <w:rsid w:val="00ED337E"/>
    <w:rsid w:val="00ED6C83"/>
    <w:rsid w:val="00EE082D"/>
    <w:rsid w:val="00EE08C5"/>
    <w:rsid w:val="00EE4827"/>
    <w:rsid w:val="00EF006D"/>
    <w:rsid w:val="00EF0222"/>
    <w:rsid w:val="00EF0DBD"/>
    <w:rsid w:val="00EF12AC"/>
    <w:rsid w:val="00EF21E2"/>
    <w:rsid w:val="00EF2C8E"/>
    <w:rsid w:val="00EF2D06"/>
    <w:rsid w:val="00EF2E76"/>
    <w:rsid w:val="00EF6911"/>
    <w:rsid w:val="00EF692D"/>
    <w:rsid w:val="00EF6A09"/>
    <w:rsid w:val="00EF72A1"/>
    <w:rsid w:val="00EF738B"/>
    <w:rsid w:val="00F00CA8"/>
    <w:rsid w:val="00F01548"/>
    <w:rsid w:val="00F01774"/>
    <w:rsid w:val="00F01D83"/>
    <w:rsid w:val="00F01FD0"/>
    <w:rsid w:val="00F0387E"/>
    <w:rsid w:val="00F03B43"/>
    <w:rsid w:val="00F040F9"/>
    <w:rsid w:val="00F05E83"/>
    <w:rsid w:val="00F06541"/>
    <w:rsid w:val="00F070D6"/>
    <w:rsid w:val="00F07F4E"/>
    <w:rsid w:val="00F102D7"/>
    <w:rsid w:val="00F11730"/>
    <w:rsid w:val="00F12AD3"/>
    <w:rsid w:val="00F133E1"/>
    <w:rsid w:val="00F1444B"/>
    <w:rsid w:val="00F15D19"/>
    <w:rsid w:val="00F16046"/>
    <w:rsid w:val="00F173FD"/>
    <w:rsid w:val="00F2058B"/>
    <w:rsid w:val="00F20DB4"/>
    <w:rsid w:val="00F2101F"/>
    <w:rsid w:val="00F212BA"/>
    <w:rsid w:val="00F229F9"/>
    <w:rsid w:val="00F233A3"/>
    <w:rsid w:val="00F2372B"/>
    <w:rsid w:val="00F24402"/>
    <w:rsid w:val="00F2776C"/>
    <w:rsid w:val="00F27C7B"/>
    <w:rsid w:val="00F30825"/>
    <w:rsid w:val="00F30B86"/>
    <w:rsid w:val="00F3162C"/>
    <w:rsid w:val="00F32027"/>
    <w:rsid w:val="00F32A82"/>
    <w:rsid w:val="00F32FFD"/>
    <w:rsid w:val="00F34BD1"/>
    <w:rsid w:val="00F370D1"/>
    <w:rsid w:val="00F427F7"/>
    <w:rsid w:val="00F42901"/>
    <w:rsid w:val="00F42A56"/>
    <w:rsid w:val="00F45E58"/>
    <w:rsid w:val="00F46173"/>
    <w:rsid w:val="00F47ABE"/>
    <w:rsid w:val="00F50EF1"/>
    <w:rsid w:val="00F5167E"/>
    <w:rsid w:val="00F53998"/>
    <w:rsid w:val="00F55638"/>
    <w:rsid w:val="00F56484"/>
    <w:rsid w:val="00F56C05"/>
    <w:rsid w:val="00F56E59"/>
    <w:rsid w:val="00F57A10"/>
    <w:rsid w:val="00F61161"/>
    <w:rsid w:val="00F6182E"/>
    <w:rsid w:val="00F628A6"/>
    <w:rsid w:val="00F62EA8"/>
    <w:rsid w:val="00F632FA"/>
    <w:rsid w:val="00F63B0A"/>
    <w:rsid w:val="00F63DC4"/>
    <w:rsid w:val="00F63E12"/>
    <w:rsid w:val="00F6537B"/>
    <w:rsid w:val="00F654F5"/>
    <w:rsid w:val="00F66D2F"/>
    <w:rsid w:val="00F67546"/>
    <w:rsid w:val="00F70310"/>
    <w:rsid w:val="00F71912"/>
    <w:rsid w:val="00F71BD4"/>
    <w:rsid w:val="00F735BB"/>
    <w:rsid w:val="00F74937"/>
    <w:rsid w:val="00F7496A"/>
    <w:rsid w:val="00F774C1"/>
    <w:rsid w:val="00F809BC"/>
    <w:rsid w:val="00F82A79"/>
    <w:rsid w:val="00F8318B"/>
    <w:rsid w:val="00F83C00"/>
    <w:rsid w:val="00F84490"/>
    <w:rsid w:val="00F85DC0"/>
    <w:rsid w:val="00F8600B"/>
    <w:rsid w:val="00F866FB"/>
    <w:rsid w:val="00F87611"/>
    <w:rsid w:val="00F901D6"/>
    <w:rsid w:val="00F902CB"/>
    <w:rsid w:val="00F9085B"/>
    <w:rsid w:val="00F90D2E"/>
    <w:rsid w:val="00F92B60"/>
    <w:rsid w:val="00F92B97"/>
    <w:rsid w:val="00F9397F"/>
    <w:rsid w:val="00F93DAF"/>
    <w:rsid w:val="00F94036"/>
    <w:rsid w:val="00F94C74"/>
    <w:rsid w:val="00F95ADC"/>
    <w:rsid w:val="00F960C0"/>
    <w:rsid w:val="00F97AB2"/>
    <w:rsid w:val="00FA1886"/>
    <w:rsid w:val="00FA1977"/>
    <w:rsid w:val="00FA1C81"/>
    <w:rsid w:val="00FA37F1"/>
    <w:rsid w:val="00FA3983"/>
    <w:rsid w:val="00FA49ED"/>
    <w:rsid w:val="00FA73F2"/>
    <w:rsid w:val="00FA77AE"/>
    <w:rsid w:val="00FA7C6D"/>
    <w:rsid w:val="00FB03EA"/>
    <w:rsid w:val="00FB1962"/>
    <w:rsid w:val="00FB3615"/>
    <w:rsid w:val="00FB3BB9"/>
    <w:rsid w:val="00FB4F84"/>
    <w:rsid w:val="00FB52F3"/>
    <w:rsid w:val="00FB6769"/>
    <w:rsid w:val="00FB6B74"/>
    <w:rsid w:val="00FB6C6B"/>
    <w:rsid w:val="00FB7598"/>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47D5"/>
    <w:rsid w:val="00FE5C15"/>
    <w:rsid w:val="00FF0B8D"/>
    <w:rsid w:val="00FF1FA5"/>
    <w:rsid w:val="00FF29BA"/>
    <w:rsid w:val="00FF2B38"/>
    <w:rsid w:val="00FF2D1C"/>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A92EC0"/>
  <w15:docId w15:val="{4731B0D1-B069-4381-87C8-D0CC43F37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DocumentMap">
    <w:name w:val="Document Map"/>
    <w:basedOn w:val="Normal"/>
    <w:link w:val="DocumentMapChar"/>
    <w:semiHidden/>
    <w:unhideWhenUsed/>
    <w:rsid w:val="00B7558B"/>
    <w:rPr>
      <w:rFonts w:ascii="Gulim" w:eastAsia="Gulim"/>
      <w:sz w:val="18"/>
      <w:szCs w:val="18"/>
    </w:rPr>
  </w:style>
  <w:style w:type="character" w:customStyle="1" w:styleId="DocumentMapChar">
    <w:name w:val="Document Map Char"/>
    <w:basedOn w:val="DefaultParagraphFont"/>
    <w:link w:val="DocumentMap"/>
    <w:semiHidden/>
    <w:rsid w:val="00B7558B"/>
    <w:rPr>
      <w:rFonts w:ascii="Gulim" w:eastAsia="Gulim"/>
      <w:sz w:val="18"/>
      <w:szCs w:val="18"/>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897732"/>
    <w:rPr>
      <w:rFonts w:eastAsia="Malgun Gothic"/>
      <w:b/>
      <w:bCs/>
      <w:lang w:val="en-GB" w:eastAsia="en-US"/>
    </w:rPr>
  </w:style>
  <w:style w:type="character" w:styleId="PlaceholderText">
    <w:name w:val="Placeholder Text"/>
    <w:basedOn w:val="DefaultParagraphFont"/>
    <w:uiPriority w:val="99"/>
    <w:semiHidden/>
    <w:rsid w:val="006E71A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3361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49521713">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D23261-FD7C-472D-914D-F39AFB93D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7</Pages>
  <Words>2475</Words>
  <Characters>14113</Characters>
  <Application>Microsoft Office Word</Application>
  <DocSecurity>0</DocSecurity>
  <Lines>117</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16555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21</cp:revision>
  <cp:lastPrinted>2012-03-15T10:36:00Z</cp:lastPrinted>
  <dcterms:created xsi:type="dcterms:W3CDTF">2017-01-09T09:45:00Z</dcterms:created>
  <dcterms:modified xsi:type="dcterms:W3CDTF">2017-01-09T22:37:00Z</dcterms:modified>
</cp:coreProperties>
</file>